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435"/>
        <w:tblW w:w="10779" w:type="dxa"/>
        <w:tblLook w:val="04A0" w:firstRow="1" w:lastRow="0" w:firstColumn="1" w:lastColumn="0" w:noHBand="0" w:noVBand="1"/>
      </w:tblPr>
      <w:tblGrid>
        <w:gridCol w:w="10779"/>
      </w:tblGrid>
      <w:tr w:rsidR="006B1FDF" w:rsidRPr="006C5C68" w14:paraId="3DDD2F74" w14:textId="77777777" w:rsidTr="006B1FDF">
        <w:tc>
          <w:tcPr>
            <w:tcW w:w="10779" w:type="dxa"/>
            <w:shd w:val="clear" w:color="auto" w:fill="D9D9D9" w:themeFill="background1" w:themeFillShade="D9"/>
          </w:tcPr>
          <w:p w14:paraId="3E9F5D95" w14:textId="4087CA10" w:rsidR="006B1FDF" w:rsidRDefault="008928C7" w:rsidP="00CE2A4F">
            <w:pPr>
              <w:pStyle w:val="NoSpacing"/>
              <w:rPr>
                <w:rFonts w:ascii="Arial" w:hAnsi="Arial" w:cs="Arial"/>
                <w:b/>
                <w:sz w:val="24"/>
                <w:szCs w:val="24"/>
              </w:rPr>
            </w:pPr>
            <w:r>
              <w:rPr>
                <w:rFonts w:cstheme="minorHAnsi"/>
                <w:b/>
                <w:bCs/>
                <w:noProof/>
                <w:sz w:val="18"/>
              </w:rPr>
              <w:drawing>
                <wp:inline distT="0" distB="0" distL="0" distR="0" wp14:anchorId="345F9FC8" wp14:editId="53817892">
                  <wp:extent cx="156591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6152" cy="693527"/>
                          </a:xfrm>
                          <a:prstGeom prst="rect">
                            <a:avLst/>
                          </a:prstGeom>
                        </pic:spPr>
                      </pic:pic>
                    </a:graphicData>
                  </a:graphic>
                </wp:inline>
              </w:drawing>
            </w:r>
          </w:p>
          <w:p w14:paraId="02D5F03A" w14:textId="5E2B5421" w:rsidR="006B1FDF" w:rsidRDefault="006B1FDF" w:rsidP="00CE2A4F">
            <w:pPr>
              <w:pStyle w:val="NoSpacing"/>
              <w:rPr>
                <w:rFonts w:ascii="Arial" w:hAnsi="Arial" w:cs="Arial"/>
                <w:b/>
                <w:sz w:val="24"/>
                <w:szCs w:val="24"/>
              </w:rPr>
            </w:pPr>
          </w:p>
          <w:p w14:paraId="12E0B333" w14:textId="621D3629" w:rsidR="006B1FDF" w:rsidRDefault="006B1FDF" w:rsidP="00CE2A4F">
            <w:pPr>
              <w:pStyle w:val="NoSpacing"/>
              <w:rPr>
                <w:rFonts w:ascii="Arial" w:hAnsi="Arial" w:cs="Arial"/>
                <w:b/>
                <w:sz w:val="28"/>
                <w:szCs w:val="28"/>
              </w:rPr>
            </w:pPr>
            <w:r w:rsidRPr="00413980">
              <w:rPr>
                <w:rFonts w:ascii="Arial" w:hAnsi="Arial" w:cs="Arial"/>
                <w:b/>
                <w:sz w:val="28"/>
                <w:szCs w:val="28"/>
              </w:rPr>
              <w:t>LEARNER SUPPORT FUND POLICY</w:t>
            </w:r>
            <w:r w:rsidR="001B5BE5" w:rsidRPr="00413980">
              <w:rPr>
                <w:rFonts w:ascii="Arial" w:hAnsi="Arial" w:cs="Arial"/>
                <w:b/>
                <w:sz w:val="28"/>
                <w:szCs w:val="28"/>
              </w:rPr>
              <w:t xml:space="preserve"> (Bursaries)</w:t>
            </w:r>
            <w:r w:rsidR="00306E61">
              <w:rPr>
                <w:rFonts w:ascii="Arial" w:hAnsi="Arial" w:cs="Arial"/>
                <w:b/>
                <w:sz w:val="28"/>
                <w:szCs w:val="28"/>
              </w:rPr>
              <w:t xml:space="preserve"> 202</w:t>
            </w:r>
            <w:r w:rsidR="006B0A6D">
              <w:rPr>
                <w:rFonts w:ascii="Arial" w:hAnsi="Arial" w:cs="Arial"/>
                <w:b/>
                <w:sz w:val="28"/>
                <w:szCs w:val="28"/>
              </w:rPr>
              <w:t>4</w:t>
            </w:r>
            <w:r w:rsidR="00306E61">
              <w:rPr>
                <w:rFonts w:ascii="Arial" w:hAnsi="Arial" w:cs="Arial"/>
                <w:b/>
                <w:sz w:val="28"/>
                <w:szCs w:val="28"/>
              </w:rPr>
              <w:t xml:space="preserve"> - 202</w:t>
            </w:r>
            <w:r w:rsidR="006B0A6D">
              <w:rPr>
                <w:rFonts w:ascii="Arial" w:hAnsi="Arial" w:cs="Arial"/>
                <w:b/>
                <w:sz w:val="28"/>
                <w:szCs w:val="28"/>
              </w:rPr>
              <w:t>5</w:t>
            </w:r>
          </w:p>
          <w:p w14:paraId="51477841" w14:textId="77777777" w:rsidR="006B1FDF" w:rsidRPr="006C5C68" w:rsidRDefault="006B1FDF" w:rsidP="00CE2A4F">
            <w:pPr>
              <w:pStyle w:val="NoSpacing"/>
              <w:rPr>
                <w:rFonts w:ascii="Arial" w:hAnsi="Arial" w:cs="Arial"/>
                <w:b/>
                <w:sz w:val="24"/>
                <w:szCs w:val="24"/>
              </w:rPr>
            </w:pPr>
          </w:p>
        </w:tc>
      </w:tr>
      <w:tr w:rsidR="00B03BED" w:rsidRPr="006C5C68" w14:paraId="601372F3" w14:textId="77777777" w:rsidTr="006B1FDF">
        <w:tc>
          <w:tcPr>
            <w:tcW w:w="10779" w:type="dxa"/>
            <w:shd w:val="clear" w:color="auto" w:fill="D9D9D9" w:themeFill="background1" w:themeFillShade="D9"/>
          </w:tcPr>
          <w:p w14:paraId="697246CF" w14:textId="77777777" w:rsidR="00B03BED" w:rsidRPr="006C5C68" w:rsidRDefault="00B03BED" w:rsidP="00CE2A4F">
            <w:pPr>
              <w:pStyle w:val="NoSpacing"/>
              <w:rPr>
                <w:rFonts w:ascii="Arial" w:hAnsi="Arial" w:cs="Arial"/>
                <w:b/>
                <w:sz w:val="24"/>
                <w:szCs w:val="24"/>
              </w:rPr>
            </w:pPr>
            <w:r w:rsidRPr="006C5C68">
              <w:rPr>
                <w:rFonts w:ascii="Arial" w:hAnsi="Arial" w:cs="Arial"/>
                <w:b/>
                <w:sz w:val="24"/>
                <w:szCs w:val="24"/>
              </w:rPr>
              <w:t>Purpose &amp; Scope</w:t>
            </w:r>
          </w:p>
        </w:tc>
      </w:tr>
      <w:tr w:rsidR="00B03BED" w:rsidRPr="006C5C68" w14:paraId="043EEA94" w14:textId="77777777" w:rsidTr="006B1FDF">
        <w:tc>
          <w:tcPr>
            <w:tcW w:w="10779" w:type="dxa"/>
          </w:tcPr>
          <w:p w14:paraId="652DC8DD" w14:textId="77777777" w:rsidR="00E72EF0" w:rsidRDefault="00E72EF0" w:rsidP="00895174">
            <w:pPr>
              <w:pStyle w:val="body"/>
              <w:rPr>
                <w:rFonts w:ascii="Arial" w:hAnsi="Arial" w:cs="Arial"/>
                <w:b/>
                <w:color w:val="auto"/>
                <w:sz w:val="22"/>
                <w:szCs w:val="22"/>
              </w:rPr>
            </w:pPr>
          </w:p>
          <w:p w14:paraId="287FB867" w14:textId="0D309F13" w:rsidR="00E739CA" w:rsidRPr="00E739CA" w:rsidRDefault="00E739CA" w:rsidP="00E739CA">
            <w:pPr>
              <w:pStyle w:val="NoSpacing"/>
              <w:tabs>
                <w:tab w:val="left" w:pos="3330"/>
              </w:tabs>
              <w:rPr>
                <w:rFonts w:ascii="Arial" w:hAnsi="Arial" w:cs="Arial"/>
                <w:bCs/>
              </w:rPr>
            </w:pPr>
            <w:r w:rsidRPr="00E739CA">
              <w:rPr>
                <w:rFonts w:ascii="Arial" w:hAnsi="Arial" w:cs="Arial"/>
                <w:bCs/>
              </w:rPr>
              <w:t>The college recognises that students may need advice and assistance regarding financial issues</w:t>
            </w:r>
            <w:r w:rsidR="00DA33A0">
              <w:rPr>
                <w:rFonts w:ascii="Arial" w:hAnsi="Arial" w:cs="Arial"/>
                <w:bCs/>
              </w:rPr>
              <w:t xml:space="preserve"> </w:t>
            </w:r>
            <w:r w:rsidR="00DA33A0" w:rsidRPr="00EB00C6">
              <w:rPr>
                <w:rFonts w:ascii="Arial" w:hAnsi="Arial" w:cs="Arial"/>
                <w:bCs/>
              </w:rPr>
              <w:t>related to their learning</w:t>
            </w:r>
            <w:r w:rsidRPr="00EB00C6">
              <w:rPr>
                <w:rFonts w:ascii="Arial" w:hAnsi="Arial" w:cs="Arial"/>
                <w:bCs/>
              </w:rPr>
              <w:t>. The aim of this policy is to ensure that students are aware of and have access to advice and assistance when appropriate</w:t>
            </w:r>
            <w:r w:rsidR="006C1DAD" w:rsidRPr="00EB00C6">
              <w:rPr>
                <w:rFonts w:ascii="Arial" w:hAnsi="Arial" w:cs="Arial"/>
                <w:bCs/>
              </w:rPr>
              <w:t xml:space="preserve"> and according to their individual needs</w:t>
            </w:r>
            <w:r w:rsidRPr="00EB00C6">
              <w:rPr>
                <w:rFonts w:ascii="Arial" w:hAnsi="Arial" w:cs="Arial"/>
                <w:bCs/>
              </w:rPr>
              <w:t>.</w:t>
            </w:r>
          </w:p>
          <w:p w14:paraId="46D21365" w14:textId="77777777" w:rsidR="009A086D" w:rsidRPr="00B05F4C" w:rsidRDefault="00CE6FBA" w:rsidP="00CE6FBA">
            <w:pPr>
              <w:pStyle w:val="NoSpacing"/>
              <w:tabs>
                <w:tab w:val="left" w:pos="3330"/>
              </w:tabs>
              <w:rPr>
                <w:rFonts w:ascii="Arial" w:hAnsi="Arial" w:cs="Arial"/>
                <w:sz w:val="24"/>
                <w:szCs w:val="24"/>
              </w:rPr>
            </w:pPr>
            <w:r>
              <w:rPr>
                <w:rFonts w:ascii="Arial" w:hAnsi="Arial" w:cs="Arial"/>
                <w:sz w:val="24"/>
                <w:szCs w:val="24"/>
              </w:rPr>
              <w:tab/>
            </w:r>
          </w:p>
        </w:tc>
      </w:tr>
    </w:tbl>
    <w:p w14:paraId="7CB9DDEB" w14:textId="77777777" w:rsidR="004D4442" w:rsidRPr="006C5C68" w:rsidRDefault="004D4442" w:rsidP="0000409E">
      <w:pPr>
        <w:pStyle w:val="NoSpacing"/>
        <w:rPr>
          <w:rFonts w:ascii="Arial" w:hAnsi="Arial" w:cs="Arial"/>
          <w:sz w:val="24"/>
          <w:szCs w:val="24"/>
        </w:rPr>
      </w:pPr>
    </w:p>
    <w:tbl>
      <w:tblPr>
        <w:tblStyle w:val="TableGrid"/>
        <w:tblW w:w="10803" w:type="dxa"/>
        <w:tblInd w:w="-885" w:type="dxa"/>
        <w:tblLook w:val="04A0" w:firstRow="1" w:lastRow="0" w:firstColumn="1" w:lastColumn="0" w:noHBand="0" w:noVBand="1"/>
      </w:tblPr>
      <w:tblGrid>
        <w:gridCol w:w="10803"/>
      </w:tblGrid>
      <w:tr w:rsidR="0070797F" w:rsidRPr="006C5C68" w14:paraId="2C476065" w14:textId="77777777" w:rsidTr="4CDC8115">
        <w:tc>
          <w:tcPr>
            <w:tcW w:w="10803" w:type="dxa"/>
            <w:shd w:val="clear" w:color="auto" w:fill="D9D9D9" w:themeFill="background1" w:themeFillShade="D9"/>
          </w:tcPr>
          <w:p w14:paraId="01837C62" w14:textId="77777777" w:rsidR="0070797F" w:rsidRPr="006C5C68" w:rsidRDefault="0070797F" w:rsidP="0000409E">
            <w:pPr>
              <w:pStyle w:val="NoSpacing"/>
              <w:rPr>
                <w:rFonts w:ascii="Arial" w:hAnsi="Arial" w:cs="Arial"/>
                <w:b/>
                <w:sz w:val="24"/>
                <w:szCs w:val="24"/>
              </w:rPr>
            </w:pPr>
            <w:r w:rsidRPr="006C5C68">
              <w:rPr>
                <w:rFonts w:ascii="Arial" w:hAnsi="Arial" w:cs="Arial"/>
                <w:b/>
                <w:sz w:val="24"/>
                <w:szCs w:val="24"/>
              </w:rPr>
              <w:t>Policy Statement</w:t>
            </w:r>
          </w:p>
        </w:tc>
      </w:tr>
      <w:tr w:rsidR="0070797F" w:rsidRPr="006C5C68" w14:paraId="1DA26C6B" w14:textId="77777777" w:rsidTr="4CDC8115">
        <w:tc>
          <w:tcPr>
            <w:tcW w:w="10803" w:type="dxa"/>
          </w:tcPr>
          <w:p w14:paraId="4949BD49" w14:textId="77777777" w:rsidR="00B05F4C" w:rsidRDefault="00B05F4C" w:rsidP="00927791">
            <w:pPr>
              <w:jc w:val="center"/>
              <w:rPr>
                <w:rFonts w:ascii="Arial" w:hAnsi="Arial"/>
                <w:color w:val="181512"/>
              </w:rPr>
            </w:pPr>
          </w:p>
          <w:p w14:paraId="2CEF8083" w14:textId="14B90839" w:rsidR="00E739CA" w:rsidRPr="006B1FDF" w:rsidRDefault="00E739CA" w:rsidP="00855B0D">
            <w:pPr>
              <w:pStyle w:val="Default"/>
              <w:rPr>
                <w:bCs/>
                <w:sz w:val="22"/>
                <w:szCs w:val="22"/>
              </w:rPr>
            </w:pPr>
            <w:r w:rsidRPr="006B1FDF">
              <w:rPr>
                <w:bCs/>
                <w:sz w:val="22"/>
                <w:szCs w:val="22"/>
              </w:rPr>
              <w:t>In line with the College’s Mission and the requirement of Funding Bodies, the aim of this policy is to ensure the best possible provision of financial support to all learners at Furness College.</w:t>
            </w:r>
            <w:r w:rsidR="00855B0D" w:rsidRPr="006B1FDF">
              <w:rPr>
                <w:bCs/>
                <w:sz w:val="22"/>
                <w:szCs w:val="22"/>
              </w:rPr>
              <w:t xml:space="preserve"> The fund will support students </w:t>
            </w:r>
            <w:r w:rsidR="006C1DAD" w:rsidRPr="00EB00C6">
              <w:rPr>
                <w:bCs/>
                <w:sz w:val="22"/>
                <w:szCs w:val="22"/>
              </w:rPr>
              <w:t>on an individual needs basis</w:t>
            </w:r>
            <w:r w:rsidR="00855B0D" w:rsidRPr="006B1FDF">
              <w:rPr>
                <w:bCs/>
                <w:sz w:val="22"/>
                <w:szCs w:val="22"/>
              </w:rPr>
              <w:t xml:space="preserve"> who have a low household income.</w:t>
            </w:r>
          </w:p>
          <w:p w14:paraId="7B21DB6E" w14:textId="77777777" w:rsidR="00E739CA" w:rsidRPr="006B1FDF" w:rsidRDefault="00E739CA" w:rsidP="00855B0D">
            <w:pPr>
              <w:pStyle w:val="Default"/>
              <w:rPr>
                <w:bCs/>
                <w:sz w:val="22"/>
                <w:szCs w:val="22"/>
              </w:rPr>
            </w:pPr>
          </w:p>
          <w:p w14:paraId="5CEC13DA" w14:textId="77777777" w:rsidR="00E739CA" w:rsidRPr="006B1FDF" w:rsidRDefault="00E739CA" w:rsidP="00855B0D">
            <w:pPr>
              <w:pStyle w:val="Default"/>
              <w:rPr>
                <w:bCs/>
                <w:sz w:val="22"/>
                <w:szCs w:val="22"/>
              </w:rPr>
            </w:pPr>
            <w:r w:rsidRPr="006B1FDF">
              <w:rPr>
                <w:bCs/>
                <w:sz w:val="22"/>
                <w:szCs w:val="22"/>
              </w:rPr>
              <w:t>Learner will be any person enrolled on a College course:</w:t>
            </w:r>
          </w:p>
          <w:p w14:paraId="67C28D00" w14:textId="39B39F41" w:rsidR="00E739CA" w:rsidRPr="006B1FDF" w:rsidRDefault="00E739CA" w:rsidP="00855B0D">
            <w:pPr>
              <w:pStyle w:val="Default"/>
              <w:numPr>
                <w:ilvl w:val="0"/>
                <w:numId w:val="39"/>
              </w:numPr>
              <w:rPr>
                <w:bCs/>
                <w:sz w:val="22"/>
                <w:szCs w:val="22"/>
              </w:rPr>
            </w:pPr>
            <w:r w:rsidRPr="006B1FDF">
              <w:rPr>
                <w:bCs/>
                <w:sz w:val="22"/>
                <w:szCs w:val="22"/>
              </w:rPr>
              <w:t xml:space="preserve">"Learner Support Funds" will be the amount of money available to the College to help learners, on </w:t>
            </w:r>
            <w:r w:rsidR="00A24116">
              <w:rPr>
                <w:bCs/>
                <w:sz w:val="22"/>
                <w:szCs w:val="22"/>
              </w:rPr>
              <w:t>ESFA</w:t>
            </w:r>
            <w:r w:rsidRPr="006B1FDF">
              <w:rPr>
                <w:bCs/>
                <w:sz w:val="22"/>
                <w:szCs w:val="22"/>
              </w:rPr>
              <w:t xml:space="preserve"> Funded courses, who may be in need of financial support to enable them to complete their course.</w:t>
            </w:r>
            <w:r w:rsidR="002D4812" w:rsidRPr="006B1FDF">
              <w:rPr>
                <w:bCs/>
                <w:sz w:val="22"/>
                <w:szCs w:val="22"/>
              </w:rPr>
              <w:t xml:space="preserve"> This will take the form of bursary and other discretionary payments</w:t>
            </w:r>
            <w:r w:rsidR="006C1DAD">
              <w:rPr>
                <w:bCs/>
                <w:sz w:val="22"/>
                <w:szCs w:val="22"/>
              </w:rPr>
              <w:t>.</w:t>
            </w:r>
          </w:p>
          <w:p w14:paraId="2DA82E0A" w14:textId="77777777" w:rsidR="00E739CA" w:rsidRPr="006B1FDF" w:rsidRDefault="000D0728" w:rsidP="00855B0D">
            <w:pPr>
              <w:pStyle w:val="Default"/>
              <w:numPr>
                <w:ilvl w:val="0"/>
                <w:numId w:val="39"/>
              </w:numPr>
              <w:rPr>
                <w:bCs/>
                <w:sz w:val="22"/>
                <w:szCs w:val="22"/>
              </w:rPr>
            </w:pPr>
            <w:r>
              <w:rPr>
                <w:bCs/>
                <w:sz w:val="22"/>
                <w:szCs w:val="22"/>
              </w:rPr>
              <w:t>“</w:t>
            </w:r>
            <w:r w:rsidR="00E739CA" w:rsidRPr="006B1FDF">
              <w:rPr>
                <w:bCs/>
                <w:sz w:val="22"/>
                <w:szCs w:val="22"/>
              </w:rPr>
              <w:t xml:space="preserve">Childcare Funds" will be the amount of money available for the specific purpose of assisting with the financing of childcare </w:t>
            </w:r>
            <w:r w:rsidR="002D4812" w:rsidRPr="006B1FDF">
              <w:rPr>
                <w:bCs/>
                <w:sz w:val="22"/>
                <w:szCs w:val="22"/>
              </w:rPr>
              <w:t xml:space="preserve">costs </w:t>
            </w:r>
            <w:r w:rsidR="00E739CA" w:rsidRPr="006B1FDF">
              <w:rPr>
                <w:bCs/>
                <w:sz w:val="22"/>
                <w:szCs w:val="22"/>
              </w:rPr>
              <w:t xml:space="preserve">for students </w:t>
            </w:r>
            <w:r w:rsidR="002D4812" w:rsidRPr="006B1FDF">
              <w:rPr>
                <w:bCs/>
                <w:sz w:val="22"/>
                <w:szCs w:val="22"/>
              </w:rPr>
              <w:t xml:space="preserve">20 years and over </w:t>
            </w:r>
            <w:r w:rsidR="00E739CA" w:rsidRPr="006B1FDF">
              <w:rPr>
                <w:bCs/>
                <w:sz w:val="22"/>
                <w:szCs w:val="22"/>
              </w:rPr>
              <w:t xml:space="preserve">whilst they attend their </w:t>
            </w:r>
            <w:proofErr w:type="gramStart"/>
            <w:r w:rsidR="00E739CA" w:rsidRPr="006B1FDF">
              <w:rPr>
                <w:bCs/>
                <w:sz w:val="22"/>
                <w:szCs w:val="22"/>
              </w:rPr>
              <w:t>College</w:t>
            </w:r>
            <w:proofErr w:type="gramEnd"/>
            <w:r w:rsidR="00E739CA" w:rsidRPr="006B1FDF">
              <w:rPr>
                <w:bCs/>
                <w:sz w:val="22"/>
                <w:szCs w:val="22"/>
              </w:rPr>
              <w:t xml:space="preserve"> course.</w:t>
            </w:r>
          </w:p>
          <w:p w14:paraId="27FB04D5" w14:textId="77777777" w:rsidR="00E739CA" w:rsidRPr="006B1FDF" w:rsidRDefault="00E739CA" w:rsidP="00855B0D">
            <w:pPr>
              <w:pStyle w:val="Default"/>
              <w:rPr>
                <w:bCs/>
                <w:sz w:val="22"/>
                <w:szCs w:val="22"/>
              </w:rPr>
            </w:pPr>
          </w:p>
          <w:p w14:paraId="63F538FE" w14:textId="77777777" w:rsidR="00E739CA" w:rsidRPr="006B1FDF" w:rsidRDefault="00E739CA" w:rsidP="00855B0D">
            <w:pPr>
              <w:pStyle w:val="Default"/>
              <w:rPr>
                <w:b/>
                <w:bCs/>
                <w:sz w:val="22"/>
                <w:szCs w:val="22"/>
              </w:rPr>
            </w:pPr>
            <w:r w:rsidRPr="006B1FDF">
              <w:rPr>
                <w:b/>
                <w:bCs/>
                <w:sz w:val="22"/>
                <w:szCs w:val="22"/>
              </w:rPr>
              <w:t>SPECIFIC APPLICATIONS</w:t>
            </w:r>
          </w:p>
          <w:p w14:paraId="51984B67" w14:textId="5677D232" w:rsidR="00E739CA" w:rsidRPr="00413980" w:rsidRDefault="00E739CA" w:rsidP="00855B0D">
            <w:pPr>
              <w:pStyle w:val="Default"/>
              <w:rPr>
                <w:bCs/>
                <w:sz w:val="22"/>
                <w:szCs w:val="22"/>
              </w:rPr>
            </w:pPr>
            <w:r w:rsidRPr="006B1FDF">
              <w:rPr>
                <w:bCs/>
                <w:sz w:val="22"/>
                <w:szCs w:val="22"/>
              </w:rPr>
              <w:t>The primary pr</w:t>
            </w:r>
            <w:r w:rsidR="0056223C">
              <w:rPr>
                <w:bCs/>
                <w:sz w:val="22"/>
                <w:szCs w:val="22"/>
              </w:rPr>
              <w:t>iority for discretionary Learner</w:t>
            </w:r>
            <w:r w:rsidRPr="006B1FDF">
              <w:rPr>
                <w:bCs/>
                <w:sz w:val="22"/>
                <w:szCs w:val="22"/>
              </w:rPr>
              <w:t xml:space="preserve"> Support Fund is to provide exceptional support to students aged 16 and above, who are economically </w:t>
            </w:r>
            <w:r w:rsidR="00CF3BDE" w:rsidRPr="00413980">
              <w:rPr>
                <w:bCs/>
                <w:sz w:val="22"/>
                <w:szCs w:val="22"/>
              </w:rPr>
              <w:t>and/</w:t>
            </w:r>
            <w:r w:rsidRPr="00413980">
              <w:rPr>
                <w:bCs/>
                <w:sz w:val="22"/>
                <w:szCs w:val="22"/>
              </w:rPr>
              <w:t>or socially disadvantaged and are experiencing financial difficulty with meeting costs associated with learning</w:t>
            </w:r>
            <w:r w:rsidR="00CF3BDE" w:rsidRPr="00413980">
              <w:rPr>
                <w:bCs/>
                <w:sz w:val="22"/>
                <w:szCs w:val="22"/>
              </w:rPr>
              <w:t xml:space="preserve"> at the College</w:t>
            </w:r>
            <w:r w:rsidRPr="00413980">
              <w:rPr>
                <w:bCs/>
                <w:sz w:val="22"/>
                <w:szCs w:val="22"/>
              </w:rPr>
              <w:t>.  The co</w:t>
            </w:r>
            <w:r w:rsidR="00A24116" w:rsidRPr="00413980">
              <w:rPr>
                <w:bCs/>
                <w:sz w:val="22"/>
                <w:szCs w:val="22"/>
              </w:rPr>
              <w:t xml:space="preserve">llege uses Learner Support Funds </w:t>
            </w:r>
            <w:r w:rsidRPr="00413980">
              <w:rPr>
                <w:bCs/>
                <w:sz w:val="22"/>
                <w:szCs w:val="22"/>
              </w:rPr>
              <w:t>to increase learner</w:t>
            </w:r>
            <w:r w:rsidR="00CF3BDE" w:rsidRPr="00413980">
              <w:rPr>
                <w:bCs/>
                <w:sz w:val="22"/>
                <w:szCs w:val="22"/>
              </w:rPr>
              <w:t xml:space="preserve"> access, retention, achievement and the</w:t>
            </w:r>
            <w:r w:rsidRPr="00413980">
              <w:rPr>
                <w:bCs/>
                <w:sz w:val="22"/>
                <w:szCs w:val="22"/>
              </w:rPr>
              <w:t xml:space="preserve"> progression and employability</w:t>
            </w:r>
            <w:r w:rsidR="00CF3BDE" w:rsidRPr="00413980">
              <w:rPr>
                <w:bCs/>
                <w:sz w:val="22"/>
                <w:szCs w:val="22"/>
              </w:rPr>
              <w:t xml:space="preserve"> chances of its learners</w:t>
            </w:r>
            <w:r w:rsidRPr="00413980">
              <w:rPr>
                <w:bCs/>
                <w:sz w:val="22"/>
                <w:szCs w:val="22"/>
              </w:rPr>
              <w:t>.</w:t>
            </w:r>
            <w:r w:rsidR="002D4812" w:rsidRPr="00413980">
              <w:rPr>
                <w:bCs/>
                <w:sz w:val="22"/>
                <w:szCs w:val="22"/>
              </w:rPr>
              <w:t xml:space="preserve"> This support </w:t>
            </w:r>
            <w:r w:rsidR="006C1DAD" w:rsidRPr="00EB00C6">
              <w:rPr>
                <w:bCs/>
                <w:sz w:val="22"/>
                <w:szCs w:val="22"/>
              </w:rPr>
              <w:t>may</w:t>
            </w:r>
            <w:r w:rsidR="002D4812" w:rsidRPr="00EB00C6">
              <w:rPr>
                <w:bCs/>
                <w:sz w:val="22"/>
                <w:szCs w:val="22"/>
              </w:rPr>
              <w:t xml:space="preserve"> take</w:t>
            </w:r>
            <w:r w:rsidR="002D4812" w:rsidRPr="00413980">
              <w:rPr>
                <w:bCs/>
                <w:sz w:val="22"/>
                <w:szCs w:val="22"/>
              </w:rPr>
              <w:t xml:space="preserve"> the form of a bursary and other discretionary payments</w:t>
            </w:r>
            <w:r w:rsidR="006C1DAD">
              <w:rPr>
                <w:bCs/>
                <w:sz w:val="22"/>
                <w:szCs w:val="22"/>
              </w:rPr>
              <w:t xml:space="preserve"> </w:t>
            </w:r>
            <w:r w:rsidR="006C1DAD" w:rsidRPr="00EB00C6">
              <w:rPr>
                <w:bCs/>
                <w:sz w:val="22"/>
                <w:szCs w:val="22"/>
              </w:rPr>
              <w:t>on an individual needs assessed basis</w:t>
            </w:r>
            <w:r w:rsidR="002D4812" w:rsidRPr="00EB00C6">
              <w:rPr>
                <w:bCs/>
                <w:sz w:val="22"/>
                <w:szCs w:val="22"/>
              </w:rPr>
              <w:t>.</w:t>
            </w:r>
          </w:p>
          <w:p w14:paraId="5A91942B" w14:textId="6BACB440" w:rsidR="00A94067" w:rsidRPr="006B1FDF" w:rsidRDefault="00A94067" w:rsidP="4CDC8115">
            <w:pPr>
              <w:pStyle w:val="Default"/>
              <w:rPr>
                <w:sz w:val="22"/>
                <w:szCs w:val="22"/>
              </w:rPr>
            </w:pPr>
            <w:r w:rsidRPr="00413980">
              <w:rPr>
                <w:sz w:val="22"/>
                <w:szCs w:val="22"/>
              </w:rPr>
              <w:t>The threshold for eligibility for 16-19 Bursa</w:t>
            </w:r>
            <w:r w:rsidR="0032160B" w:rsidRPr="00413980">
              <w:rPr>
                <w:sz w:val="22"/>
                <w:szCs w:val="22"/>
              </w:rPr>
              <w:t>r</w:t>
            </w:r>
            <w:r w:rsidRPr="00413980">
              <w:rPr>
                <w:sz w:val="22"/>
                <w:szCs w:val="22"/>
              </w:rPr>
              <w:t xml:space="preserve">y payments is </w:t>
            </w:r>
            <w:r w:rsidR="00EA1490">
              <w:rPr>
                <w:sz w:val="22"/>
                <w:szCs w:val="22"/>
              </w:rPr>
              <w:t xml:space="preserve">household income of </w:t>
            </w:r>
            <w:r w:rsidRPr="00EB00C6">
              <w:rPr>
                <w:sz w:val="22"/>
                <w:szCs w:val="22"/>
              </w:rPr>
              <w:t>£</w:t>
            </w:r>
            <w:r w:rsidR="006C1DAD" w:rsidRPr="00EB00C6">
              <w:rPr>
                <w:sz w:val="22"/>
                <w:szCs w:val="22"/>
              </w:rPr>
              <w:t>30</w:t>
            </w:r>
            <w:r w:rsidR="31CAC865" w:rsidRPr="00EB00C6">
              <w:rPr>
                <w:sz w:val="22"/>
                <w:szCs w:val="22"/>
              </w:rPr>
              <w:t>,500</w:t>
            </w:r>
            <w:r w:rsidR="00EA1490" w:rsidRPr="00EB00C6">
              <w:rPr>
                <w:sz w:val="22"/>
                <w:szCs w:val="22"/>
              </w:rPr>
              <w:t xml:space="preserve"> or</w:t>
            </w:r>
            <w:r w:rsidR="00EA1490">
              <w:rPr>
                <w:sz w:val="22"/>
                <w:szCs w:val="22"/>
              </w:rPr>
              <w:t xml:space="preserve"> below</w:t>
            </w:r>
            <w:r w:rsidRPr="00413980">
              <w:rPr>
                <w:sz w:val="22"/>
                <w:szCs w:val="22"/>
              </w:rPr>
              <w:t xml:space="preserve">. In exceptional circumstances learners can apply for additional monies </w:t>
            </w:r>
            <w:r w:rsidR="0032160B" w:rsidRPr="00413980">
              <w:rPr>
                <w:sz w:val="22"/>
                <w:szCs w:val="22"/>
              </w:rPr>
              <w:t>which will be assessed on a</w:t>
            </w:r>
            <w:r w:rsidR="00CF3BDE" w:rsidRPr="00413980">
              <w:rPr>
                <w:sz w:val="22"/>
                <w:szCs w:val="22"/>
              </w:rPr>
              <w:t>n individual</w:t>
            </w:r>
            <w:r w:rsidR="0032160B" w:rsidRPr="00413980">
              <w:rPr>
                <w:sz w:val="22"/>
                <w:szCs w:val="22"/>
              </w:rPr>
              <w:t xml:space="preserve"> case by case</w:t>
            </w:r>
            <w:r w:rsidR="0032160B" w:rsidRPr="4CDC8115">
              <w:rPr>
                <w:sz w:val="22"/>
                <w:szCs w:val="22"/>
              </w:rPr>
              <w:t xml:space="preserve"> basis.</w:t>
            </w:r>
            <w:r w:rsidR="0054318D" w:rsidRPr="4CDC8115">
              <w:rPr>
                <w:sz w:val="22"/>
                <w:szCs w:val="22"/>
              </w:rPr>
              <w:t xml:space="preserve"> </w:t>
            </w:r>
          </w:p>
          <w:p w14:paraId="1DEE2917" w14:textId="77777777" w:rsidR="00E739CA" w:rsidRPr="006B1FDF" w:rsidRDefault="00E739CA" w:rsidP="00855B0D">
            <w:pPr>
              <w:pStyle w:val="Default"/>
              <w:rPr>
                <w:bCs/>
                <w:sz w:val="22"/>
                <w:szCs w:val="22"/>
              </w:rPr>
            </w:pPr>
          </w:p>
          <w:p w14:paraId="54AB074F" w14:textId="77777777" w:rsidR="00E739CA" w:rsidRPr="006B1FDF" w:rsidRDefault="00E739CA" w:rsidP="00855B0D">
            <w:pPr>
              <w:pStyle w:val="Default"/>
              <w:rPr>
                <w:b/>
                <w:bCs/>
                <w:sz w:val="22"/>
                <w:szCs w:val="22"/>
              </w:rPr>
            </w:pPr>
            <w:r w:rsidRPr="006B1FDF">
              <w:rPr>
                <w:b/>
                <w:bCs/>
                <w:sz w:val="22"/>
                <w:szCs w:val="22"/>
              </w:rPr>
              <w:t>Criteria and Eligibility</w:t>
            </w:r>
          </w:p>
          <w:p w14:paraId="40444521" w14:textId="2318767C" w:rsidR="00E739CA" w:rsidRPr="006B1FDF" w:rsidRDefault="00E739CA" w:rsidP="00855B0D">
            <w:pPr>
              <w:pStyle w:val="Default"/>
              <w:numPr>
                <w:ilvl w:val="0"/>
                <w:numId w:val="40"/>
              </w:numPr>
              <w:rPr>
                <w:bCs/>
                <w:sz w:val="22"/>
                <w:szCs w:val="22"/>
              </w:rPr>
            </w:pPr>
            <w:r w:rsidRPr="006B1FDF">
              <w:rPr>
                <w:bCs/>
                <w:sz w:val="22"/>
                <w:szCs w:val="22"/>
              </w:rPr>
              <w:t>all learners must be aged</w:t>
            </w:r>
            <w:r w:rsidR="00CF47FF">
              <w:rPr>
                <w:bCs/>
                <w:sz w:val="22"/>
                <w:szCs w:val="22"/>
              </w:rPr>
              <w:t xml:space="preserve"> </w:t>
            </w:r>
            <w:r w:rsidRPr="006B1FDF">
              <w:rPr>
                <w:bCs/>
                <w:sz w:val="22"/>
                <w:szCs w:val="22"/>
              </w:rPr>
              <w:t xml:space="preserve">16 </w:t>
            </w:r>
            <w:r w:rsidR="00CF47FF">
              <w:rPr>
                <w:bCs/>
                <w:sz w:val="22"/>
                <w:szCs w:val="22"/>
              </w:rPr>
              <w:t xml:space="preserve">or over </w:t>
            </w:r>
            <w:r w:rsidRPr="006B1FDF">
              <w:rPr>
                <w:bCs/>
                <w:sz w:val="22"/>
                <w:szCs w:val="22"/>
              </w:rPr>
              <w:t>at 1st September of the academic year of application</w:t>
            </w:r>
          </w:p>
          <w:p w14:paraId="161CDE41" w14:textId="714E3E02" w:rsidR="00E739CA" w:rsidRPr="006B1FDF" w:rsidRDefault="00E739CA" w:rsidP="00855B0D">
            <w:pPr>
              <w:pStyle w:val="Default"/>
              <w:numPr>
                <w:ilvl w:val="0"/>
                <w:numId w:val="40"/>
              </w:numPr>
              <w:rPr>
                <w:bCs/>
                <w:sz w:val="22"/>
                <w:szCs w:val="22"/>
              </w:rPr>
            </w:pPr>
            <w:r w:rsidRPr="006B1FDF">
              <w:rPr>
                <w:bCs/>
                <w:sz w:val="22"/>
                <w:szCs w:val="22"/>
              </w:rPr>
              <w:t xml:space="preserve">attending a full or part time </w:t>
            </w:r>
            <w:r w:rsidR="00A24116">
              <w:rPr>
                <w:bCs/>
                <w:sz w:val="22"/>
                <w:szCs w:val="22"/>
              </w:rPr>
              <w:t>ESFA</w:t>
            </w:r>
            <w:r w:rsidR="007E2362">
              <w:rPr>
                <w:bCs/>
                <w:sz w:val="22"/>
                <w:szCs w:val="22"/>
              </w:rPr>
              <w:t xml:space="preserve"> funded course of Further E</w:t>
            </w:r>
            <w:r w:rsidRPr="006B1FDF">
              <w:rPr>
                <w:bCs/>
                <w:sz w:val="22"/>
                <w:szCs w:val="22"/>
              </w:rPr>
              <w:t>ducation</w:t>
            </w:r>
            <w:r w:rsidR="0034277F">
              <w:rPr>
                <w:bCs/>
                <w:sz w:val="22"/>
                <w:szCs w:val="22"/>
              </w:rPr>
              <w:t>;</w:t>
            </w:r>
          </w:p>
          <w:p w14:paraId="16EC4F41" w14:textId="665B3DA8" w:rsidR="00E739CA" w:rsidRPr="007741C5" w:rsidRDefault="00E739CA" w:rsidP="00855B0D">
            <w:pPr>
              <w:pStyle w:val="Default"/>
              <w:numPr>
                <w:ilvl w:val="0"/>
                <w:numId w:val="40"/>
              </w:numPr>
              <w:rPr>
                <w:bCs/>
                <w:sz w:val="22"/>
                <w:szCs w:val="22"/>
              </w:rPr>
            </w:pPr>
            <w:r w:rsidRPr="007741C5">
              <w:rPr>
                <w:bCs/>
                <w:sz w:val="22"/>
                <w:szCs w:val="22"/>
              </w:rPr>
              <w:t xml:space="preserve">making satisfactory progress as agreed with the </w:t>
            </w:r>
            <w:r w:rsidR="0056223C" w:rsidRPr="007741C5">
              <w:rPr>
                <w:bCs/>
                <w:sz w:val="22"/>
                <w:szCs w:val="22"/>
              </w:rPr>
              <w:t>C</w:t>
            </w:r>
            <w:r w:rsidR="000D0728" w:rsidRPr="007741C5">
              <w:rPr>
                <w:bCs/>
                <w:sz w:val="22"/>
                <w:szCs w:val="22"/>
              </w:rPr>
              <w:t>urriculum</w:t>
            </w:r>
            <w:r w:rsidR="0056223C" w:rsidRPr="007741C5">
              <w:rPr>
                <w:bCs/>
                <w:sz w:val="22"/>
                <w:szCs w:val="22"/>
              </w:rPr>
              <w:t xml:space="preserve"> T</w:t>
            </w:r>
            <w:r w:rsidR="00B95060" w:rsidRPr="007741C5">
              <w:rPr>
                <w:bCs/>
                <w:sz w:val="22"/>
                <w:szCs w:val="22"/>
              </w:rPr>
              <w:t>eams;</w:t>
            </w:r>
          </w:p>
          <w:p w14:paraId="26CAF632" w14:textId="5C6BD5B1" w:rsidR="0056223C" w:rsidRPr="007741C5" w:rsidRDefault="0056223C" w:rsidP="00855B0D">
            <w:pPr>
              <w:pStyle w:val="Default"/>
              <w:numPr>
                <w:ilvl w:val="0"/>
                <w:numId w:val="40"/>
              </w:numPr>
              <w:rPr>
                <w:bCs/>
                <w:sz w:val="22"/>
                <w:szCs w:val="22"/>
              </w:rPr>
            </w:pPr>
            <w:r w:rsidRPr="007741C5">
              <w:rPr>
                <w:color w:val="0B0C0C"/>
                <w:sz w:val="22"/>
                <w:szCs w:val="22"/>
                <w:shd w:val="clear" w:color="auto" w:fill="FFFFFF"/>
              </w:rPr>
              <w:t xml:space="preserve">meet the current residency criteria </w:t>
            </w:r>
            <w:r w:rsidR="001B5BE5" w:rsidRPr="007741C5">
              <w:rPr>
                <w:color w:val="0B0C0C"/>
                <w:sz w:val="22"/>
                <w:szCs w:val="22"/>
                <w:shd w:val="clear" w:color="auto" w:fill="FFFFFF"/>
              </w:rPr>
              <w:t xml:space="preserve">set out </w:t>
            </w:r>
            <w:r w:rsidRPr="007741C5">
              <w:rPr>
                <w:color w:val="0B0C0C"/>
                <w:sz w:val="22"/>
                <w:szCs w:val="22"/>
                <w:shd w:val="clear" w:color="auto" w:fill="FFFFFF"/>
              </w:rPr>
              <w:t>in</w:t>
            </w:r>
            <w:r w:rsidR="001B5BE5" w:rsidRPr="007741C5">
              <w:rPr>
                <w:color w:val="0B0C0C"/>
                <w:sz w:val="22"/>
                <w:szCs w:val="22"/>
                <w:shd w:val="clear" w:color="auto" w:fill="FFFFFF"/>
              </w:rPr>
              <w:t xml:space="preserve"> the</w:t>
            </w:r>
            <w:r w:rsidRPr="007741C5">
              <w:rPr>
                <w:color w:val="0B0C0C"/>
                <w:sz w:val="22"/>
                <w:szCs w:val="22"/>
                <w:shd w:val="clear" w:color="auto" w:fill="FFFFFF"/>
              </w:rPr>
              <w:t> </w:t>
            </w:r>
            <w:hyperlink r:id="rId12" w:history="1">
              <w:r w:rsidRPr="007741C5">
                <w:rPr>
                  <w:rStyle w:val="Hyperlink"/>
                  <w:color w:val="1D70B8"/>
                  <w:sz w:val="22"/>
                  <w:szCs w:val="22"/>
                  <w:shd w:val="clear" w:color="auto" w:fill="FFFFFF"/>
                </w:rPr>
                <w:t>ESFA funding regulations</w:t>
              </w:r>
            </w:hyperlink>
            <w:r w:rsidRPr="007741C5">
              <w:rPr>
                <w:color w:val="0B0C0C"/>
                <w:sz w:val="22"/>
                <w:szCs w:val="22"/>
                <w:shd w:val="clear" w:color="auto" w:fill="FFFFFF"/>
              </w:rPr>
              <w:t> for post-16 provision and there</w:t>
            </w:r>
            <w:r w:rsidR="0034277F" w:rsidRPr="007741C5">
              <w:rPr>
                <w:color w:val="0B0C0C"/>
                <w:sz w:val="22"/>
                <w:szCs w:val="22"/>
                <w:shd w:val="clear" w:color="auto" w:fill="FFFFFF"/>
              </w:rPr>
              <w:t>fore qualify for Bursary fund eligibility</w:t>
            </w:r>
            <w:r w:rsidRPr="007741C5">
              <w:rPr>
                <w:color w:val="0B0C0C"/>
                <w:sz w:val="22"/>
                <w:szCs w:val="22"/>
                <w:shd w:val="clear" w:color="auto" w:fill="FFFFFF"/>
              </w:rPr>
              <w:t>.</w:t>
            </w:r>
          </w:p>
          <w:p w14:paraId="2D2DDFCA" w14:textId="77777777" w:rsidR="00E739CA" w:rsidRPr="006B1FDF" w:rsidRDefault="00E739CA" w:rsidP="00855B0D">
            <w:pPr>
              <w:pStyle w:val="Default"/>
              <w:rPr>
                <w:bCs/>
                <w:sz w:val="22"/>
                <w:szCs w:val="22"/>
              </w:rPr>
            </w:pPr>
          </w:p>
          <w:p w14:paraId="53EF0C7E" w14:textId="77777777" w:rsidR="00E739CA" w:rsidRPr="006B1FDF" w:rsidRDefault="00E739CA" w:rsidP="00855B0D">
            <w:pPr>
              <w:pStyle w:val="Default"/>
              <w:rPr>
                <w:b/>
                <w:bCs/>
                <w:sz w:val="22"/>
                <w:szCs w:val="22"/>
              </w:rPr>
            </w:pPr>
            <w:r w:rsidRPr="006B1FDF">
              <w:rPr>
                <w:b/>
                <w:bCs/>
                <w:sz w:val="22"/>
                <w:szCs w:val="22"/>
              </w:rPr>
              <w:t>Exercising Entitlement to other Forms of Financial Support</w:t>
            </w:r>
          </w:p>
          <w:p w14:paraId="14BF32E4" w14:textId="77777777" w:rsidR="00E739CA" w:rsidRPr="006B1FDF" w:rsidRDefault="00E739CA" w:rsidP="00855B0D">
            <w:pPr>
              <w:pStyle w:val="Default"/>
              <w:rPr>
                <w:bCs/>
                <w:sz w:val="22"/>
                <w:szCs w:val="22"/>
              </w:rPr>
            </w:pPr>
            <w:r w:rsidRPr="006B1FDF">
              <w:rPr>
                <w:bCs/>
                <w:sz w:val="22"/>
                <w:szCs w:val="22"/>
              </w:rPr>
              <w:t>Learners should exercise their entitlement to other forms of financial support before they pursue an application for discretionary learner support. In summary they comprise:</w:t>
            </w:r>
          </w:p>
          <w:p w14:paraId="061004A3" w14:textId="77777777" w:rsidR="00E739CA" w:rsidRPr="006B1FDF" w:rsidRDefault="00E739CA" w:rsidP="00855B0D">
            <w:pPr>
              <w:pStyle w:val="Default"/>
              <w:rPr>
                <w:bCs/>
                <w:sz w:val="22"/>
                <w:szCs w:val="22"/>
              </w:rPr>
            </w:pPr>
          </w:p>
          <w:p w14:paraId="2F8E9059" w14:textId="77777777" w:rsidR="00E739CA" w:rsidRDefault="00E739CA" w:rsidP="007E2362">
            <w:pPr>
              <w:pStyle w:val="Default"/>
              <w:numPr>
                <w:ilvl w:val="0"/>
                <w:numId w:val="46"/>
              </w:numPr>
              <w:rPr>
                <w:bCs/>
                <w:sz w:val="22"/>
                <w:szCs w:val="22"/>
              </w:rPr>
            </w:pPr>
            <w:r w:rsidRPr="006B1FDF">
              <w:rPr>
                <w:bCs/>
                <w:sz w:val="22"/>
                <w:szCs w:val="22"/>
              </w:rPr>
              <w:t>Income Support</w:t>
            </w:r>
          </w:p>
          <w:p w14:paraId="0B44637A" w14:textId="5DD9D6EE" w:rsidR="000D0728" w:rsidRPr="0054318D" w:rsidRDefault="000816B9" w:rsidP="00855B0D">
            <w:pPr>
              <w:pStyle w:val="Default"/>
              <w:numPr>
                <w:ilvl w:val="0"/>
                <w:numId w:val="41"/>
              </w:numPr>
              <w:rPr>
                <w:bCs/>
                <w:sz w:val="22"/>
                <w:szCs w:val="22"/>
              </w:rPr>
            </w:pPr>
            <w:r>
              <w:rPr>
                <w:bCs/>
                <w:sz w:val="22"/>
                <w:szCs w:val="22"/>
              </w:rPr>
              <w:t>Universal C</w:t>
            </w:r>
            <w:r w:rsidR="000D0728" w:rsidRPr="0054318D">
              <w:rPr>
                <w:bCs/>
                <w:sz w:val="22"/>
                <w:szCs w:val="22"/>
              </w:rPr>
              <w:t>redit</w:t>
            </w:r>
          </w:p>
          <w:p w14:paraId="59A8FB30" w14:textId="0EB62E0D" w:rsidR="00E739CA" w:rsidRPr="006B1FDF" w:rsidRDefault="00E739CA" w:rsidP="00855B0D">
            <w:pPr>
              <w:pStyle w:val="Default"/>
              <w:numPr>
                <w:ilvl w:val="0"/>
                <w:numId w:val="41"/>
              </w:numPr>
              <w:rPr>
                <w:bCs/>
                <w:sz w:val="22"/>
                <w:szCs w:val="22"/>
              </w:rPr>
            </w:pPr>
            <w:r w:rsidRPr="006B1FDF">
              <w:rPr>
                <w:bCs/>
                <w:sz w:val="22"/>
                <w:szCs w:val="22"/>
              </w:rPr>
              <w:t>Residential Support Scheme</w:t>
            </w:r>
            <w:r w:rsidR="001B5BE5">
              <w:rPr>
                <w:bCs/>
                <w:sz w:val="22"/>
                <w:szCs w:val="22"/>
              </w:rPr>
              <w:t>/Housing Benefit</w:t>
            </w:r>
          </w:p>
          <w:p w14:paraId="42B93F4C" w14:textId="77777777" w:rsidR="00E739CA" w:rsidRPr="006B1FDF" w:rsidRDefault="00E739CA" w:rsidP="00855B0D">
            <w:pPr>
              <w:pStyle w:val="Default"/>
              <w:numPr>
                <w:ilvl w:val="0"/>
                <w:numId w:val="41"/>
              </w:numPr>
              <w:rPr>
                <w:bCs/>
                <w:sz w:val="22"/>
                <w:szCs w:val="22"/>
              </w:rPr>
            </w:pPr>
            <w:r w:rsidRPr="006B1FDF">
              <w:rPr>
                <w:bCs/>
                <w:sz w:val="22"/>
                <w:szCs w:val="22"/>
              </w:rPr>
              <w:t>Care to Learn (C2L)</w:t>
            </w:r>
          </w:p>
          <w:p w14:paraId="57BE1ECD" w14:textId="77777777" w:rsidR="00E739CA" w:rsidRPr="006B1FDF" w:rsidRDefault="00E739CA" w:rsidP="00855B0D">
            <w:pPr>
              <w:pStyle w:val="Default"/>
              <w:numPr>
                <w:ilvl w:val="0"/>
                <w:numId w:val="41"/>
              </w:numPr>
              <w:rPr>
                <w:bCs/>
                <w:sz w:val="22"/>
                <w:szCs w:val="22"/>
              </w:rPr>
            </w:pPr>
            <w:r w:rsidRPr="006B1FDF">
              <w:rPr>
                <w:bCs/>
                <w:sz w:val="22"/>
                <w:szCs w:val="22"/>
              </w:rPr>
              <w:t>Free Childcare for Training and Learning for Work</w:t>
            </w:r>
          </w:p>
          <w:p w14:paraId="33B0704C" w14:textId="77777777" w:rsidR="00E739CA" w:rsidRPr="006B1FDF" w:rsidRDefault="00E739CA" w:rsidP="00855B0D">
            <w:pPr>
              <w:pStyle w:val="Default"/>
              <w:numPr>
                <w:ilvl w:val="0"/>
                <w:numId w:val="41"/>
              </w:numPr>
              <w:rPr>
                <w:bCs/>
                <w:sz w:val="22"/>
                <w:szCs w:val="22"/>
              </w:rPr>
            </w:pPr>
            <w:r w:rsidRPr="006B1FDF">
              <w:rPr>
                <w:bCs/>
                <w:sz w:val="22"/>
                <w:szCs w:val="22"/>
              </w:rPr>
              <w:t>Tax Credit (childcare element)</w:t>
            </w:r>
          </w:p>
          <w:p w14:paraId="12D0D493" w14:textId="57D1A34A" w:rsidR="002D4812" w:rsidRPr="00413980" w:rsidRDefault="000816B9" w:rsidP="00855B0D">
            <w:pPr>
              <w:pStyle w:val="Default"/>
              <w:numPr>
                <w:ilvl w:val="0"/>
                <w:numId w:val="41"/>
              </w:numPr>
              <w:rPr>
                <w:bCs/>
                <w:sz w:val="22"/>
                <w:szCs w:val="22"/>
              </w:rPr>
            </w:pPr>
            <w:r w:rsidRPr="00413980">
              <w:rPr>
                <w:bCs/>
                <w:sz w:val="22"/>
                <w:szCs w:val="22"/>
              </w:rPr>
              <w:t>Job Seekers Allowance</w:t>
            </w:r>
          </w:p>
          <w:p w14:paraId="7077D162" w14:textId="75DA1D6B" w:rsidR="00E739CA" w:rsidRPr="006B1FDF" w:rsidRDefault="00E739CA" w:rsidP="00855B0D">
            <w:pPr>
              <w:pStyle w:val="Default"/>
              <w:rPr>
                <w:bCs/>
                <w:sz w:val="22"/>
                <w:szCs w:val="22"/>
              </w:rPr>
            </w:pPr>
            <w:r w:rsidRPr="006B1FDF">
              <w:rPr>
                <w:bCs/>
                <w:sz w:val="22"/>
                <w:szCs w:val="22"/>
              </w:rPr>
              <w:t>However, r</w:t>
            </w:r>
            <w:r w:rsidR="00E23834">
              <w:rPr>
                <w:bCs/>
                <w:sz w:val="22"/>
                <w:szCs w:val="22"/>
              </w:rPr>
              <w:t xml:space="preserve">eceipt of other forms of </w:t>
            </w:r>
            <w:r w:rsidR="00E23834" w:rsidRPr="00413980">
              <w:rPr>
                <w:bCs/>
                <w:sz w:val="22"/>
                <w:szCs w:val="22"/>
              </w:rPr>
              <w:t>financial</w:t>
            </w:r>
            <w:r w:rsidRPr="00413980">
              <w:rPr>
                <w:bCs/>
                <w:sz w:val="22"/>
                <w:szCs w:val="22"/>
              </w:rPr>
              <w:t xml:space="preserve"> support</w:t>
            </w:r>
            <w:r w:rsidRPr="006B1FDF">
              <w:rPr>
                <w:bCs/>
                <w:sz w:val="22"/>
                <w:szCs w:val="22"/>
              </w:rPr>
              <w:t xml:space="preserve"> </w:t>
            </w:r>
            <w:r w:rsidR="00927791" w:rsidRPr="006B1FDF">
              <w:rPr>
                <w:bCs/>
                <w:sz w:val="22"/>
                <w:szCs w:val="22"/>
              </w:rPr>
              <w:t xml:space="preserve">may not be a pre-condition, </w:t>
            </w:r>
            <w:r w:rsidRPr="006B1FDF">
              <w:rPr>
                <w:bCs/>
                <w:sz w:val="22"/>
                <w:szCs w:val="22"/>
              </w:rPr>
              <w:t>or an exclusion factor, for the receipt of Learner Support Funds</w:t>
            </w:r>
            <w:r w:rsidR="006C1DAD">
              <w:rPr>
                <w:bCs/>
                <w:sz w:val="22"/>
                <w:szCs w:val="22"/>
              </w:rPr>
              <w:t xml:space="preserve">, </w:t>
            </w:r>
            <w:r w:rsidR="006C1DAD" w:rsidRPr="00EB00C6">
              <w:rPr>
                <w:bCs/>
                <w:sz w:val="22"/>
                <w:szCs w:val="22"/>
              </w:rPr>
              <w:t>as the funds will be allocated on an individual needs assessed basis.</w:t>
            </w:r>
          </w:p>
          <w:p w14:paraId="0C179DE8" w14:textId="77777777" w:rsidR="00CF47FF" w:rsidRDefault="00CF47FF" w:rsidP="00855B0D">
            <w:pPr>
              <w:pStyle w:val="Default"/>
              <w:rPr>
                <w:b/>
                <w:bCs/>
                <w:sz w:val="22"/>
                <w:szCs w:val="22"/>
              </w:rPr>
            </w:pPr>
          </w:p>
          <w:p w14:paraId="3FA88F78" w14:textId="3CFB3471" w:rsidR="00E739CA" w:rsidRPr="006B1FDF" w:rsidRDefault="00E739CA" w:rsidP="00855B0D">
            <w:pPr>
              <w:pStyle w:val="Default"/>
              <w:rPr>
                <w:b/>
                <w:bCs/>
                <w:sz w:val="22"/>
                <w:szCs w:val="22"/>
              </w:rPr>
            </w:pPr>
            <w:r w:rsidRPr="006B1FDF">
              <w:rPr>
                <w:b/>
                <w:bCs/>
                <w:sz w:val="22"/>
                <w:szCs w:val="22"/>
              </w:rPr>
              <w:t>Priority Groups</w:t>
            </w:r>
          </w:p>
          <w:p w14:paraId="4094B39A" w14:textId="2A11FEDC" w:rsidR="00E739CA" w:rsidRDefault="00E739CA" w:rsidP="00855B0D">
            <w:pPr>
              <w:pStyle w:val="Default"/>
              <w:rPr>
                <w:bCs/>
                <w:sz w:val="22"/>
                <w:szCs w:val="22"/>
              </w:rPr>
            </w:pPr>
            <w:r w:rsidRPr="00413980">
              <w:rPr>
                <w:bCs/>
                <w:sz w:val="22"/>
                <w:szCs w:val="22"/>
              </w:rPr>
              <w:t xml:space="preserve">The </w:t>
            </w:r>
            <w:r w:rsidR="00CF47FF" w:rsidRPr="00413980">
              <w:rPr>
                <w:bCs/>
                <w:sz w:val="22"/>
                <w:szCs w:val="22"/>
              </w:rPr>
              <w:t>C</w:t>
            </w:r>
            <w:r w:rsidRPr="00413980">
              <w:rPr>
                <w:bCs/>
                <w:sz w:val="22"/>
                <w:szCs w:val="22"/>
              </w:rPr>
              <w:t xml:space="preserve">ollege will give particular priority to learners who are economically </w:t>
            </w:r>
            <w:r w:rsidR="00E23834" w:rsidRPr="00413980">
              <w:rPr>
                <w:bCs/>
                <w:sz w:val="22"/>
                <w:szCs w:val="22"/>
              </w:rPr>
              <w:t>and/</w:t>
            </w:r>
            <w:r w:rsidRPr="00413980">
              <w:rPr>
                <w:bCs/>
                <w:sz w:val="22"/>
                <w:szCs w:val="22"/>
              </w:rPr>
              <w:t>or socially disadv</w:t>
            </w:r>
            <w:r w:rsidR="00A94067" w:rsidRPr="00413980">
              <w:rPr>
                <w:bCs/>
                <w:sz w:val="22"/>
                <w:szCs w:val="22"/>
              </w:rPr>
              <w:t xml:space="preserve">antaged.  For </w:t>
            </w:r>
            <w:proofErr w:type="gramStart"/>
            <w:r w:rsidR="00A94067" w:rsidRPr="00413980">
              <w:rPr>
                <w:bCs/>
                <w:sz w:val="22"/>
                <w:szCs w:val="22"/>
              </w:rPr>
              <w:t>16-19</w:t>
            </w:r>
            <w:r w:rsidRPr="00413980">
              <w:rPr>
                <w:bCs/>
                <w:sz w:val="22"/>
                <w:szCs w:val="22"/>
              </w:rPr>
              <w:t xml:space="preserve"> year olds</w:t>
            </w:r>
            <w:proofErr w:type="gramEnd"/>
            <w:r w:rsidRPr="00413980">
              <w:rPr>
                <w:bCs/>
                <w:sz w:val="22"/>
                <w:szCs w:val="22"/>
              </w:rPr>
              <w:t xml:space="preserve"> this includes those who need support for general hardship</w:t>
            </w:r>
            <w:r w:rsidR="000D0728" w:rsidRPr="00413980">
              <w:rPr>
                <w:bCs/>
                <w:sz w:val="22"/>
                <w:szCs w:val="22"/>
              </w:rPr>
              <w:t xml:space="preserve">, </w:t>
            </w:r>
            <w:r w:rsidR="000D0728" w:rsidRPr="00EB00C6">
              <w:rPr>
                <w:bCs/>
                <w:sz w:val="22"/>
                <w:szCs w:val="22"/>
              </w:rPr>
              <w:t>transport costs</w:t>
            </w:r>
            <w:r w:rsidR="006C1DAD" w:rsidRPr="00EB00C6">
              <w:rPr>
                <w:bCs/>
                <w:sz w:val="22"/>
                <w:szCs w:val="22"/>
              </w:rPr>
              <w:t xml:space="preserve"> in termtime for timetabled learning sessions</w:t>
            </w:r>
            <w:r w:rsidR="00E23834" w:rsidRPr="00EB00C6">
              <w:rPr>
                <w:bCs/>
                <w:sz w:val="22"/>
                <w:szCs w:val="22"/>
              </w:rPr>
              <w:t>, College meals, equipment for learning at College,</w:t>
            </w:r>
            <w:r w:rsidR="007E2362" w:rsidRPr="00EB00C6">
              <w:rPr>
                <w:bCs/>
                <w:sz w:val="22"/>
                <w:szCs w:val="22"/>
              </w:rPr>
              <w:t xml:space="preserve"> </w:t>
            </w:r>
            <w:r w:rsidR="001B5BE5" w:rsidRPr="00EB00C6">
              <w:rPr>
                <w:bCs/>
                <w:sz w:val="22"/>
                <w:szCs w:val="22"/>
              </w:rPr>
              <w:t>support for</w:t>
            </w:r>
            <w:r w:rsidR="007E2362" w:rsidRPr="00EB00C6">
              <w:rPr>
                <w:bCs/>
                <w:sz w:val="22"/>
                <w:szCs w:val="22"/>
              </w:rPr>
              <w:t xml:space="preserve"> short term Industry Placement costs</w:t>
            </w:r>
            <w:r w:rsidR="00E23834" w:rsidRPr="00EB00C6">
              <w:rPr>
                <w:bCs/>
                <w:sz w:val="22"/>
                <w:szCs w:val="22"/>
              </w:rPr>
              <w:t xml:space="preserve"> </w:t>
            </w:r>
            <w:r w:rsidRPr="00EB00C6">
              <w:rPr>
                <w:bCs/>
                <w:sz w:val="22"/>
                <w:szCs w:val="22"/>
              </w:rPr>
              <w:t>and are facing financial difficulty.</w:t>
            </w:r>
          </w:p>
          <w:p w14:paraId="23BAFFF3" w14:textId="77777777" w:rsidR="00A94067" w:rsidRDefault="00A94067" w:rsidP="00855B0D">
            <w:pPr>
              <w:pStyle w:val="Default"/>
              <w:rPr>
                <w:bCs/>
                <w:sz w:val="22"/>
                <w:szCs w:val="22"/>
              </w:rPr>
            </w:pPr>
          </w:p>
          <w:p w14:paraId="57F9E16C" w14:textId="77777777" w:rsidR="00A94067" w:rsidRPr="0054318D" w:rsidRDefault="00A94067" w:rsidP="00855B0D">
            <w:pPr>
              <w:pStyle w:val="Default"/>
              <w:rPr>
                <w:b/>
                <w:bCs/>
                <w:sz w:val="22"/>
                <w:szCs w:val="22"/>
              </w:rPr>
            </w:pPr>
            <w:r w:rsidRPr="0054318D">
              <w:rPr>
                <w:b/>
                <w:bCs/>
                <w:sz w:val="22"/>
                <w:szCs w:val="22"/>
              </w:rPr>
              <w:t>Vulnerable Groups</w:t>
            </w:r>
          </w:p>
          <w:p w14:paraId="6B7166F7" w14:textId="6AF925D7" w:rsidR="007976DC" w:rsidRDefault="00A94067" w:rsidP="00855B0D">
            <w:pPr>
              <w:pStyle w:val="Default"/>
              <w:rPr>
                <w:bCs/>
                <w:sz w:val="22"/>
                <w:szCs w:val="22"/>
              </w:rPr>
            </w:pPr>
            <w:r w:rsidRPr="00EB00C6">
              <w:rPr>
                <w:bCs/>
                <w:sz w:val="22"/>
                <w:szCs w:val="22"/>
              </w:rPr>
              <w:t>The 16-19 Bursary fund provides</w:t>
            </w:r>
            <w:r w:rsidR="007976DC" w:rsidRPr="00EB00C6">
              <w:rPr>
                <w:bCs/>
                <w:sz w:val="22"/>
                <w:szCs w:val="22"/>
              </w:rPr>
              <w:t xml:space="preserve"> individual needs assessed funding</w:t>
            </w:r>
            <w:r w:rsidRPr="0054318D">
              <w:rPr>
                <w:bCs/>
                <w:sz w:val="22"/>
                <w:szCs w:val="22"/>
              </w:rPr>
              <w:t xml:space="preserve"> for vulnerable learners, the defined vulnerable groups are: those in care, </w:t>
            </w:r>
            <w:r w:rsidR="00E23834" w:rsidRPr="00413980">
              <w:rPr>
                <w:bCs/>
                <w:sz w:val="22"/>
                <w:szCs w:val="22"/>
              </w:rPr>
              <w:t xml:space="preserve">recent </w:t>
            </w:r>
            <w:r w:rsidRPr="00413980">
              <w:rPr>
                <w:bCs/>
                <w:sz w:val="22"/>
                <w:szCs w:val="22"/>
              </w:rPr>
              <w:t>care leavers,</w:t>
            </w:r>
            <w:r w:rsidR="00E23834">
              <w:rPr>
                <w:bCs/>
                <w:sz w:val="22"/>
                <w:szCs w:val="22"/>
              </w:rPr>
              <w:t xml:space="preserve"> those receiving Income Support/Universal C</w:t>
            </w:r>
            <w:r w:rsidRPr="0054318D">
              <w:rPr>
                <w:bCs/>
                <w:sz w:val="22"/>
                <w:szCs w:val="22"/>
              </w:rPr>
              <w:t>redit because they are financially supporting themselves or have dependents, those receiving DLA or PIP in their own right combined with ESA or UC in their own right.</w:t>
            </w:r>
            <w:r w:rsidR="0054318D" w:rsidRPr="0054318D">
              <w:rPr>
                <w:bCs/>
                <w:sz w:val="22"/>
                <w:szCs w:val="22"/>
              </w:rPr>
              <w:t xml:space="preserve"> </w:t>
            </w:r>
          </w:p>
          <w:p w14:paraId="1695160A" w14:textId="77777777" w:rsidR="007976DC" w:rsidRDefault="007976DC" w:rsidP="00855B0D">
            <w:pPr>
              <w:pStyle w:val="Default"/>
              <w:rPr>
                <w:bCs/>
                <w:sz w:val="22"/>
                <w:szCs w:val="22"/>
              </w:rPr>
            </w:pPr>
          </w:p>
          <w:p w14:paraId="7B9D8FE7" w14:textId="4436ECE4" w:rsidR="0056223C" w:rsidRDefault="0054318D" w:rsidP="00855B0D">
            <w:pPr>
              <w:pStyle w:val="Default"/>
              <w:rPr>
                <w:bCs/>
                <w:sz w:val="22"/>
                <w:szCs w:val="22"/>
              </w:rPr>
            </w:pPr>
            <w:r w:rsidRPr="0054318D">
              <w:rPr>
                <w:bCs/>
                <w:sz w:val="22"/>
                <w:szCs w:val="22"/>
              </w:rPr>
              <w:t>Hardship</w:t>
            </w:r>
            <w:r>
              <w:rPr>
                <w:bCs/>
                <w:sz w:val="22"/>
                <w:szCs w:val="22"/>
              </w:rPr>
              <w:t xml:space="preserve"> payments will be assessed on an individual basis for those learners who need additional financial support.</w:t>
            </w:r>
            <w:r w:rsidR="007976DC">
              <w:rPr>
                <w:bCs/>
                <w:sz w:val="22"/>
                <w:szCs w:val="22"/>
              </w:rPr>
              <w:t xml:space="preserve"> </w:t>
            </w:r>
            <w:r w:rsidR="0056223C">
              <w:rPr>
                <w:bCs/>
                <w:sz w:val="22"/>
                <w:szCs w:val="22"/>
              </w:rPr>
              <w:t>16-19</w:t>
            </w:r>
            <w:r w:rsidR="0056223C" w:rsidRPr="006B1FDF">
              <w:rPr>
                <w:bCs/>
                <w:sz w:val="22"/>
                <w:szCs w:val="22"/>
              </w:rPr>
              <w:t xml:space="preserve"> hardship funding is not to displace support arrangements already provided for through national policy or legislation</w:t>
            </w:r>
            <w:r w:rsidR="0056223C">
              <w:rPr>
                <w:bCs/>
                <w:sz w:val="22"/>
                <w:szCs w:val="22"/>
              </w:rPr>
              <w:t>.</w:t>
            </w:r>
          </w:p>
          <w:p w14:paraId="1D3FD96D" w14:textId="77777777" w:rsidR="0056223C" w:rsidRDefault="0056223C" w:rsidP="00855B0D">
            <w:pPr>
              <w:pStyle w:val="Default"/>
              <w:rPr>
                <w:bCs/>
                <w:sz w:val="22"/>
                <w:szCs w:val="22"/>
              </w:rPr>
            </w:pPr>
          </w:p>
          <w:p w14:paraId="35B05FC7" w14:textId="6B404878" w:rsidR="00E739CA" w:rsidRPr="006B1FDF" w:rsidRDefault="0056223C" w:rsidP="00855B0D">
            <w:pPr>
              <w:pStyle w:val="Default"/>
              <w:rPr>
                <w:bCs/>
                <w:sz w:val="22"/>
                <w:szCs w:val="22"/>
              </w:rPr>
            </w:pPr>
            <w:r>
              <w:rPr>
                <w:bCs/>
                <w:sz w:val="22"/>
                <w:szCs w:val="22"/>
              </w:rPr>
              <w:t xml:space="preserve"> </w:t>
            </w:r>
          </w:p>
          <w:p w14:paraId="441B0EB6" w14:textId="5F1B649E" w:rsidR="00E739CA" w:rsidRPr="0056223C" w:rsidRDefault="00E739CA" w:rsidP="00855B0D">
            <w:pPr>
              <w:pStyle w:val="Default"/>
              <w:rPr>
                <w:bCs/>
                <w:sz w:val="22"/>
                <w:szCs w:val="22"/>
              </w:rPr>
            </w:pPr>
            <w:r w:rsidRPr="006B1FDF">
              <w:rPr>
                <w:b/>
                <w:bCs/>
                <w:sz w:val="22"/>
                <w:szCs w:val="22"/>
              </w:rPr>
              <w:t>19+ Priorities</w:t>
            </w:r>
          </w:p>
          <w:p w14:paraId="5D1035A8" w14:textId="77777777" w:rsidR="002D4812" w:rsidRPr="006B1FDF" w:rsidRDefault="00E739CA" w:rsidP="00855B0D">
            <w:pPr>
              <w:pStyle w:val="Default"/>
              <w:numPr>
                <w:ilvl w:val="0"/>
                <w:numId w:val="43"/>
              </w:numPr>
              <w:rPr>
                <w:bCs/>
                <w:sz w:val="22"/>
                <w:szCs w:val="22"/>
              </w:rPr>
            </w:pPr>
            <w:r w:rsidRPr="006B1FDF">
              <w:rPr>
                <w:bCs/>
                <w:sz w:val="22"/>
                <w:szCs w:val="22"/>
              </w:rPr>
              <w:t>those in care or recently left care</w:t>
            </w:r>
          </w:p>
          <w:p w14:paraId="51E74A31" w14:textId="68A11164" w:rsidR="002D4812" w:rsidRPr="006B1FDF" w:rsidRDefault="00E23834" w:rsidP="00855B0D">
            <w:pPr>
              <w:pStyle w:val="Default"/>
              <w:numPr>
                <w:ilvl w:val="0"/>
                <w:numId w:val="43"/>
              </w:numPr>
              <w:rPr>
                <w:bCs/>
                <w:sz w:val="22"/>
                <w:szCs w:val="22"/>
              </w:rPr>
            </w:pPr>
            <w:r>
              <w:rPr>
                <w:bCs/>
                <w:sz w:val="22"/>
                <w:szCs w:val="22"/>
              </w:rPr>
              <w:t>those on Income S</w:t>
            </w:r>
            <w:r w:rsidR="002D4812" w:rsidRPr="006B1FDF">
              <w:rPr>
                <w:bCs/>
                <w:sz w:val="22"/>
                <w:szCs w:val="22"/>
              </w:rPr>
              <w:t>upport</w:t>
            </w:r>
            <w:r>
              <w:rPr>
                <w:bCs/>
                <w:sz w:val="22"/>
                <w:szCs w:val="22"/>
              </w:rPr>
              <w:t>/Universal C</w:t>
            </w:r>
            <w:r w:rsidR="0032160B">
              <w:rPr>
                <w:bCs/>
                <w:sz w:val="22"/>
                <w:szCs w:val="22"/>
              </w:rPr>
              <w:t>redit</w:t>
            </w:r>
          </w:p>
          <w:p w14:paraId="311623AD" w14:textId="6DBFE3ED" w:rsidR="002D4812" w:rsidRDefault="002D4812" w:rsidP="00855B0D">
            <w:pPr>
              <w:pStyle w:val="Default"/>
              <w:numPr>
                <w:ilvl w:val="0"/>
                <w:numId w:val="43"/>
              </w:numPr>
              <w:rPr>
                <w:bCs/>
                <w:sz w:val="22"/>
                <w:szCs w:val="22"/>
              </w:rPr>
            </w:pPr>
            <w:r w:rsidRPr="006B1FDF">
              <w:rPr>
                <w:bCs/>
                <w:sz w:val="22"/>
                <w:szCs w:val="22"/>
              </w:rPr>
              <w:t>those on DLA and ESA</w:t>
            </w:r>
          </w:p>
          <w:p w14:paraId="7597E472" w14:textId="77777777" w:rsidR="0056223C" w:rsidRPr="006B1FDF" w:rsidRDefault="0056223C" w:rsidP="0056223C">
            <w:pPr>
              <w:pStyle w:val="Default"/>
              <w:ind w:left="720"/>
              <w:rPr>
                <w:bCs/>
                <w:sz w:val="22"/>
                <w:szCs w:val="22"/>
              </w:rPr>
            </w:pPr>
          </w:p>
          <w:p w14:paraId="39637093" w14:textId="5F23D23D" w:rsidR="00927791" w:rsidRDefault="0056223C" w:rsidP="0056223C">
            <w:pPr>
              <w:pStyle w:val="Default"/>
              <w:rPr>
                <w:bCs/>
                <w:sz w:val="22"/>
                <w:szCs w:val="22"/>
              </w:rPr>
            </w:pPr>
            <w:r>
              <w:rPr>
                <w:bCs/>
                <w:sz w:val="22"/>
                <w:szCs w:val="22"/>
              </w:rPr>
              <w:t xml:space="preserve">For those </w:t>
            </w:r>
            <w:r w:rsidRPr="006B1FDF">
              <w:rPr>
                <w:bCs/>
                <w:sz w:val="22"/>
                <w:szCs w:val="22"/>
              </w:rPr>
              <w:t>students</w:t>
            </w:r>
            <w:r>
              <w:rPr>
                <w:bCs/>
                <w:sz w:val="22"/>
                <w:szCs w:val="22"/>
              </w:rPr>
              <w:t xml:space="preserve"> aged 19+</w:t>
            </w:r>
            <w:r w:rsidRPr="006B1FDF">
              <w:rPr>
                <w:bCs/>
                <w:sz w:val="22"/>
                <w:szCs w:val="22"/>
              </w:rPr>
              <w:t xml:space="preserve"> this includes those who need support for general hardship, transport, childcare (for learners aged 20+) or associated learning costs and are facing financial difficulty.</w:t>
            </w:r>
          </w:p>
          <w:p w14:paraId="7C454C7E" w14:textId="77777777" w:rsidR="0056223C" w:rsidRPr="006B1FDF" w:rsidRDefault="0056223C" w:rsidP="0056223C">
            <w:pPr>
              <w:pStyle w:val="Default"/>
              <w:rPr>
                <w:bCs/>
                <w:sz w:val="22"/>
                <w:szCs w:val="22"/>
              </w:rPr>
            </w:pPr>
          </w:p>
          <w:p w14:paraId="36E2913E" w14:textId="77777777" w:rsidR="00927791" w:rsidRPr="00413980" w:rsidRDefault="0032160B" w:rsidP="00855B0D">
            <w:pPr>
              <w:pStyle w:val="Default"/>
              <w:rPr>
                <w:b/>
                <w:bCs/>
                <w:sz w:val="22"/>
                <w:szCs w:val="22"/>
              </w:rPr>
            </w:pPr>
            <w:r w:rsidRPr="00413980">
              <w:rPr>
                <w:b/>
                <w:bCs/>
                <w:sz w:val="22"/>
                <w:szCs w:val="22"/>
              </w:rPr>
              <w:t>Advanced Learner</w:t>
            </w:r>
            <w:r w:rsidR="00927791" w:rsidRPr="00413980">
              <w:rPr>
                <w:b/>
                <w:bCs/>
                <w:sz w:val="22"/>
                <w:szCs w:val="22"/>
              </w:rPr>
              <w:t xml:space="preserve"> Loans Priorities</w:t>
            </w:r>
          </w:p>
          <w:p w14:paraId="2CEAC932" w14:textId="69957200" w:rsidR="00927791" w:rsidRPr="007741C5" w:rsidRDefault="00A24116" w:rsidP="4CDC8115">
            <w:pPr>
              <w:pStyle w:val="Default"/>
              <w:numPr>
                <w:ilvl w:val="0"/>
                <w:numId w:val="45"/>
              </w:numPr>
              <w:rPr>
                <w:sz w:val="22"/>
                <w:szCs w:val="22"/>
              </w:rPr>
            </w:pPr>
            <w:r w:rsidRPr="00413980">
              <w:rPr>
                <w:sz w:val="22"/>
                <w:szCs w:val="22"/>
              </w:rPr>
              <w:t>Those in receipt of a</w:t>
            </w:r>
            <w:r w:rsidR="00612C9F" w:rsidRPr="00413980">
              <w:rPr>
                <w:sz w:val="22"/>
                <w:szCs w:val="22"/>
              </w:rPr>
              <w:t>n</w:t>
            </w:r>
            <w:r w:rsidRPr="00413980">
              <w:rPr>
                <w:sz w:val="22"/>
                <w:szCs w:val="22"/>
              </w:rPr>
              <w:t xml:space="preserve"> </w:t>
            </w:r>
            <w:r w:rsidR="00E23834" w:rsidRPr="00413980">
              <w:rPr>
                <w:sz w:val="22"/>
                <w:szCs w:val="22"/>
              </w:rPr>
              <w:t>Advanced L</w:t>
            </w:r>
            <w:r w:rsidR="0032160B" w:rsidRPr="00413980">
              <w:rPr>
                <w:sz w:val="22"/>
                <w:szCs w:val="22"/>
              </w:rPr>
              <w:t>earner</w:t>
            </w:r>
            <w:r w:rsidR="00E23834" w:rsidRPr="00413980">
              <w:rPr>
                <w:sz w:val="22"/>
                <w:szCs w:val="22"/>
              </w:rPr>
              <w:t xml:space="preserve"> L</w:t>
            </w:r>
            <w:r w:rsidR="00927791" w:rsidRPr="00413980">
              <w:rPr>
                <w:sz w:val="22"/>
                <w:szCs w:val="22"/>
              </w:rPr>
              <w:t xml:space="preserve">oan </w:t>
            </w:r>
            <w:r w:rsidR="0032160B" w:rsidRPr="00413980">
              <w:rPr>
                <w:sz w:val="22"/>
                <w:szCs w:val="22"/>
              </w:rPr>
              <w:t>with</w:t>
            </w:r>
            <w:r w:rsidR="00EA1490">
              <w:rPr>
                <w:sz w:val="22"/>
                <w:szCs w:val="22"/>
              </w:rPr>
              <w:t xml:space="preserve"> a household</w:t>
            </w:r>
            <w:r w:rsidR="00927791" w:rsidRPr="00413980">
              <w:rPr>
                <w:sz w:val="22"/>
                <w:szCs w:val="22"/>
              </w:rPr>
              <w:t xml:space="preserve"> income</w:t>
            </w:r>
            <w:r w:rsidR="0032160B" w:rsidRPr="00413980">
              <w:rPr>
                <w:sz w:val="22"/>
                <w:szCs w:val="22"/>
              </w:rPr>
              <w:t xml:space="preserve"> </w:t>
            </w:r>
            <w:r w:rsidR="0032160B" w:rsidRPr="007741C5">
              <w:rPr>
                <w:sz w:val="22"/>
                <w:szCs w:val="22"/>
              </w:rPr>
              <w:t xml:space="preserve">of </w:t>
            </w:r>
            <w:r w:rsidR="0032160B" w:rsidRPr="00EB00C6">
              <w:rPr>
                <w:sz w:val="22"/>
                <w:szCs w:val="22"/>
              </w:rPr>
              <w:t>£</w:t>
            </w:r>
            <w:r w:rsidR="006C1DAD" w:rsidRPr="00EB00C6">
              <w:rPr>
                <w:sz w:val="22"/>
                <w:szCs w:val="22"/>
              </w:rPr>
              <w:t>30</w:t>
            </w:r>
            <w:r w:rsidR="0032160B" w:rsidRPr="00EB00C6">
              <w:rPr>
                <w:sz w:val="22"/>
                <w:szCs w:val="22"/>
              </w:rPr>
              <w:t>,</w:t>
            </w:r>
            <w:r w:rsidR="1D7AC438" w:rsidRPr="00EB00C6">
              <w:rPr>
                <w:sz w:val="22"/>
                <w:szCs w:val="22"/>
              </w:rPr>
              <w:t>5</w:t>
            </w:r>
            <w:r w:rsidR="0032160B" w:rsidRPr="00EB00C6">
              <w:rPr>
                <w:sz w:val="22"/>
                <w:szCs w:val="22"/>
              </w:rPr>
              <w:t>00</w:t>
            </w:r>
            <w:r w:rsidR="0032160B" w:rsidRPr="007741C5">
              <w:rPr>
                <w:sz w:val="22"/>
                <w:szCs w:val="22"/>
              </w:rPr>
              <w:t xml:space="preserve"> or less</w:t>
            </w:r>
            <w:r w:rsidR="298B8B33" w:rsidRPr="007741C5">
              <w:rPr>
                <w:sz w:val="22"/>
                <w:szCs w:val="22"/>
              </w:rPr>
              <w:t>.</w:t>
            </w:r>
          </w:p>
          <w:p w14:paraId="46355C8E" w14:textId="77777777" w:rsidR="00E739CA" w:rsidRPr="007741C5" w:rsidRDefault="00E739CA" w:rsidP="00855B0D">
            <w:pPr>
              <w:pStyle w:val="Default"/>
              <w:rPr>
                <w:bCs/>
                <w:sz w:val="22"/>
                <w:szCs w:val="22"/>
              </w:rPr>
            </w:pPr>
          </w:p>
          <w:p w14:paraId="082C81D1" w14:textId="71102A52" w:rsidR="00E739CA" w:rsidRPr="007741C5" w:rsidRDefault="00E739CA" w:rsidP="00855B0D">
            <w:pPr>
              <w:pStyle w:val="Default"/>
              <w:rPr>
                <w:b/>
                <w:bCs/>
                <w:sz w:val="22"/>
                <w:szCs w:val="22"/>
              </w:rPr>
            </w:pPr>
            <w:r w:rsidRPr="007741C5">
              <w:rPr>
                <w:b/>
                <w:bCs/>
                <w:sz w:val="22"/>
                <w:szCs w:val="22"/>
              </w:rPr>
              <w:t>Childcare</w:t>
            </w:r>
            <w:r w:rsidR="0056223C" w:rsidRPr="007741C5">
              <w:rPr>
                <w:b/>
                <w:bCs/>
                <w:sz w:val="22"/>
                <w:szCs w:val="22"/>
              </w:rPr>
              <w:t xml:space="preserve"> Funds</w:t>
            </w:r>
          </w:p>
          <w:p w14:paraId="2E7CD451" w14:textId="7A35E9F2" w:rsidR="00E739CA" w:rsidRPr="007741C5" w:rsidRDefault="00E739CA" w:rsidP="00855B0D">
            <w:pPr>
              <w:pStyle w:val="Default"/>
              <w:rPr>
                <w:bCs/>
                <w:sz w:val="22"/>
                <w:szCs w:val="22"/>
              </w:rPr>
            </w:pPr>
            <w:r w:rsidRPr="007741C5">
              <w:rPr>
                <w:bCs/>
                <w:sz w:val="22"/>
                <w:szCs w:val="22"/>
              </w:rPr>
              <w:t xml:space="preserve">The </w:t>
            </w:r>
            <w:r w:rsidR="008122F8" w:rsidRPr="007741C5">
              <w:rPr>
                <w:bCs/>
                <w:sz w:val="22"/>
                <w:szCs w:val="22"/>
              </w:rPr>
              <w:t>C</w:t>
            </w:r>
            <w:r w:rsidRPr="007741C5">
              <w:rPr>
                <w:bCs/>
                <w:sz w:val="22"/>
                <w:szCs w:val="22"/>
              </w:rPr>
              <w:t xml:space="preserve">ollege will consider funding childcare provided learners have exercised their entitlement to other forms of financial support. </w:t>
            </w:r>
            <w:r w:rsidR="00710E5B" w:rsidRPr="007741C5">
              <w:rPr>
                <w:bCs/>
                <w:sz w:val="22"/>
                <w:szCs w:val="22"/>
              </w:rPr>
              <w:t xml:space="preserve"> This will only be for learners 20 years or over. Care to Learn will be available for all other learners.</w:t>
            </w:r>
          </w:p>
          <w:p w14:paraId="05E9F368" w14:textId="77777777" w:rsidR="00710E5B" w:rsidRPr="007741C5" w:rsidRDefault="00710E5B" w:rsidP="00855B0D">
            <w:pPr>
              <w:pStyle w:val="Default"/>
              <w:rPr>
                <w:bCs/>
                <w:sz w:val="22"/>
                <w:szCs w:val="22"/>
              </w:rPr>
            </w:pPr>
          </w:p>
          <w:p w14:paraId="7B2B974C" w14:textId="27D375FC" w:rsidR="00521930" w:rsidRPr="00521930" w:rsidRDefault="00E739CA" w:rsidP="009120D7">
            <w:pPr>
              <w:pStyle w:val="Default"/>
              <w:rPr>
                <w:bCs/>
              </w:rPr>
            </w:pPr>
            <w:r w:rsidRPr="007741C5">
              <w:rPr>
                <w:bCs/>
                <w:sz w:val="22"/>
                <w:szCs w:val="22"/>
              </w:rPr>
              <w:t xml:space="preserve">Learner Support Fund may only be used to fund childcare that is </w:t>
            </w:r>
            <w:r w:rsidR="0032160B" w:rsidRPr="007741C5">
              <w:rPr>
                <w:bCs/>
                <w:sz w:val="22"/>
                <w:szCs w:val="22"/>
              </w:rPr>
              <w:t xml:space="preserve">Ofsted </w:t>
            </w:r>
            <w:r w:rsidR="00710E5B" w:rsidRPr="007741C5">
              <w:rPr>
                <w:bCs/>
                <w:sz w:val="22"/>
                <w:szCs w:val="22"/>
              </w:rPr>
              <w:t xml:space="preserve">registered. </w:t>
            </w:r>
            <w:r w:rsidRPr="007741C5">
              <w:rPr>
                <w:bCs/>
                <w:sz w:val="22"/>
                <w:szCs w:val="22"/>
              </w:rPr>
              <w:t xml:space="preserve">When making awards of childcare support, the </w:t>
            </w:r>
            <w:r w:rsidR="008122F8" w:rsidRPr="007741C5">
              <w:rPr>
                <w:bCs/>
                <w:sz w:val="22"/>
                <w:szCs w:val="22"/>
              </w:rPr>
              <w:t>C</w:t>
            </w:r>
            <w:r w:rsidRPr="007741C5">
              <w:rPr>
                <w:bCs/>
                <w:sz w:val="22"/>
                <w:szCs w:val="22"/>
              </w:rPr>
              <w:t>ollege will not exceed the maximum weekly amount as laid down by government f</w:t>
            </w:r>
            <w:r w:rsidR="00BA4437" w:rsidRPr="007741C5">
              <w:rPr>
                <w:bCs/>
                <w:sz w:val="22"/>
                <w:szCs w:val="22"/>
              </w:rPr>
              <w:t>or Care to Learn, currently £180</w:t>
            </w:r>
            <w:r w:rsidRPr="007741C5">
              <w:rPr>
                <w:bCs/>
                <w:sz w:val="22"/>
                <w:szCs w:val="22"/>
              </w:rPr>
              <w:t xml:space="preserve"> a week</w:t>
            </w:r>
            <w:r w:rsidR="001B5BE5" w:rsidRPr="007741C5">
              <w:rPr>
                <w:bCs/>
                <w:sz w:val="22"/>
                <w:szCs w:val="22"/>
              </w:rPr>
              <w:t xml:space="preserve"> per child</w:t>
            </w:r>
            <w:r w:rsidRPr="007741C5">
              <w:rPr>
                <w:bCs/>
              </w:rPr>
              <w:t>.</w:t>
            </w:r>
          </w:p>
          <w:p w14:paraId="5258397E" w14:textId="77777777" w:rsidR="00D57DB5" w:rsidRPr="006C5C68" w:rsidRDefault="00D57DB5" w:rsidP="00927791">
            <w:pPr>
              <w:pStyle w:val="Default"/>
              <w:ind w:left="720"/>
              <w:jc w:val="center"/>
            </w:pPr>
          </w:p>
        </w:tc>
      </w:tr>
      <w:tr w:rsidR="000956E3" w:rsidRPr="006C5C68" w14:paraId="54352D28" w14:textId="77777777" w:rsidTr="4CDC8115">
        <w:tc>
          <w:tcPr>
            <w:tcW w:w="10803" w:type="dxa"/>
          </w:tcPr>
          <w:p w14:paraId="7B260FF2" w14:textId="77777777" w:rsidR="000956E3" w:rsidRPr="000956E3" w:rsidRDefault="000956E3" w:rsidP="000956E3">
            <w:pPr>
              <w:spacing w:before="120"/>
              <w:jc w:val="both"/>
              <w:rPr>
                <w:rFonts w:ascii="Arial" w:eastAsia="Times New Roman" w:hAnsi="Arial" w:cs="Arial"/>
                <w:b/>
              </w:rPr>
            </w:pPr>
            <w:r w:rsidRPr="000956E3">
              <w:rPr>
                <w:rFonts w:ascii="Arial" w:eastAsia="Times New Roman" w:hAnsi="Arial" w:cs="Arial"/>
                <w:b/>
              </w:rPr>
              <w:lastRenderedPageBreak/>
              <w:t>This policy/procedure has been reviewed regarding the requirement for an Equality and Diversity Impact Assessment and a Privacy Impact Assessment. </w:t>
            </w:r>
          </w:p>
          <w:p w14:paraId="7E3EB743" w14:textId="77777777" w:rsidR="000956E3" w:rsidRPr="000956E3" w:rsidRDefault="000956E3" w:rsidP="000956E3">
            <w:pPr>
              <w:jc w:val="both"/>
              <w:rPr>
                <w:rFonts w:ascii="Arial" w:eastAsia="Times New Roman" w:hAnsi="Arial" w:cs="Arial"/>
                <w:b/>
              </w:rPr>
            </w:pPr>
          </w:p>
          <w:p w14:paraId="47098B63" w14:textId="6A41F2DC" w:rsidR="000956E3" w:rsidRDefault="000956E3" w:rsidP="000956E3">
            <w:pPr>
              <w:rPr>
                <w:rFonts w:ascii="Arial" w:hAnsi="Arial"/>
                <w:color w:val="181512"/>
              </w:rPr>
            </w:pPr>
            <w:r w:rsidRPr="000956E3">
              <w:rPr>
                <w:rFonts w:ascii="Arial" w:eastAsia="Times New Roman" w:hAnsi="Arial" w:cs="Arial"/>
                <w:b/>
              </w:rPr>
              <w:t xml:space="preserve">At this stage it is felt that a full impact or privacy assessment is unnecessary as the </w:t>
            </w:r>
            <w:r w:rsidR="008122F8">
              <w:rPr>
                <w:rFonts w:ascii="Arial" w:eastAsia="Times New Roman" w:hAnsi="Arial" w:cs="Arial"/>
                <w:b/>
              </w:rPr>
              <w:t>C</w:t>
            </w:r>
            <w:r w:rsidRPr="000956E3">
              <w:rPr>
                <w:rFonts w:ascii="Arial" w:eastAsia="Times New Roman" w:hAnsi="Arial" w:cs="Arial"/>
                <w:b/>
              </w:rPr>
              <w:t>ollege public duty has been discharged through a related policy/procedure or there is no current requirement</w:t>
            </w:r>
          </w:p>
        </w:tc>
      </w:tr>
    </w:tbl>
    <w:tbl>
      <w:tblPr>
        <w:tblpPr w:leftFromText="180" w:rightFromText="180" w:vertAnchor="text" w:horzAnchor="margin" w:tblpXSpec="center" w:tblpY="308"/>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
        <w:gridCol w:w="2888"/>
        <w:gridCol w:w="3222"/>
        <w:gridCol w:w="3249"/>
      </w:tblGrid>
      <w:tr w:rsidR="00130F5D" w:rsidRPr="00380942" w14:paraId="4481E4C2" w14:textId="77777777" w:rsidTr="009120D7">
        <w:trPr>
          <w:trHeight w:val="363"/>
        </w:trPr>
        <w:tc>
          <w:tcPr>
            <w:tcW w:w="4321" w:type="dxa"/>
            <w:gridSpan w:val="2"/>
            <w:shd w:val="clear" w:color="auto" w:fill="D9D9D9" w:themeFill="background1" w:themeFillShade="D9"/>
          </w:tcPr>
          <w:p w14:paraId="1712295B" w14:textId="77777777" w:rsidR="00130F5D" w:rsidRPr="00380942" w:rsidRDefault="00130F5D" w:rsidP="00130F5D">
            <w:pPr>
              <w:pStyle w:val="Footer"/>
              <w:rPr>
                <w:rFonts w:ascii="Arial" w:hAnsi="Arial" w:cs="Arial"/>
                <w:b/>
                <w:sz w:val="20"/>
                <w:szCs w:val="20"/>
              </w:rPr>
            </w:pPr>
            <w:r w:rsidRPr="00380942">
              <w:rPr>
                <w:rFonts w:ascii="Arial" w:hAnsi="Arial" w:cs="Arial"/>
                <w:b/>
                <w:sz w:val="20"/>
                <w:szCs w:val="20"/>
              </w:rPr>
              <w:t>Document Control</w:t>
            </w:r>
          </w:p>
        </w:tc>
        <w:tc>
          <w:tcPr>
            <w:tcW w:w="3229" w:type="dxa"/>
            <w:shd w:val="clear" w:color="auto" w:fill="D9D9D9" w:themeFill="background1" w:themeFillShade="D9"/>
          </w:tcPr>
          <w:p w14:paraId="2EC94906" w14:textId="77777777" w:rsidR="00130F5D" w:rsidRPr="00380942" w:rsidRDefault="00130F5D" w:rsidP="00130F5D">
            <w:pPr>
              <w:pStyle w:val="Footer"/>
              <w:rPr>
                <w:rFonts w:ascii="Arial" w:hAnsi="Arial" w:cs="Arial"/>
                <w:b/>
                <w:sz w:val="20"/>
                <w:szCs w:val="20"/>
              </w:rPr>
            </w:pPr>
            <w:r w:rsidRPr="00380942">
              <w:rPr>
                <w:rFonts w:ascii="Arial" w:hAnsi="Arial" w:cs="Arial"/>
                <w:b/>
                <w:sz w:val="20"/>
                <w:szCs w:val="20"/>
              </w:rPr>
              <w:t>Linked Policies/Strategies</w:t>
            </w:r>
          </w:p>
        </w:tc>
        <w:tc>
          <w:tcPr>
            <w:tcW w:w="3259" w:type="dxa"/>
            <w:shd w:val="clear" w:color="auto" w:fill="D9D9D9" w:themeFill="background1" w:themeFillShade="D9"/>
          </w:tcPr>
          <w:p w14:paraId="7B033129" w14:textId="77777777" w:rsidR="00130F5D" w:rsidRPr="00380942" w:rsidRDefault="00130F5D" w:rsidP="00130F5D">
            <w:pPr>
              <w:pStyle w:val="Footer"/>
              <w:rPr>
                <w:rFonts w:ascii="Arial" w:hAnsi="Arial" w:cs="Arial"/>
                <w:b/>
                <w:sz w:val="20"/>
                <w:szCs w:val="20"/>
              </w:rPr>
            </w:pPr>
            <w:r w:rsidRPr="00380942">
              <w:rPr>
                <w:rFonts w:ascii="Arial" w:hAnsi="Arial" w:cs="Arial"/>
                <w:b/>
                <w:sz w:val="20"/>
                <w:szCs w:val="20"/>
              </w:rPr>
              <w:t>Linked Procedures</w:t>
            </w:r>
          </w:p>
        </w:tc>
      </w:tr>
      <w:tr w:rsidR="001810C3" w:rsidRPr="00380942" w14:paraId="70E77C64" w14:textId="77777777" w:rsidTr="009120D7">
        <w:trPr>
          <w:trHeight w:val="363"/>
        </w:trPr>
        <w:tc>
          <w:tcPr>
            <w:tcW w:w="1423" w:type="dxa"/>
            <w:shd w:val="clear" w:color="auto" w:fill="D9D9D9" w:themeFill="background1" w:themeFillShade="D9"/>
          </w:tcPr>
          <w:p w14:paraId="4631D1D9" w14:textId="77777777" w:rsidR="001810C3" w:rsidRPr="00380942" w:rsidRDefault="001810C3" w:rsidP="001810C3">
            <w:pPr>
              <w:pStyle w:val="Footer"/>
              <w:rPr>
                <w:rFonts w:ascii="Arial" w:hAnsi="Arial" w:cs="Arial"/>
                <w:sz w:val="20"/>
                <w:szCs w:val="20"/>
              </w:rPr>
            </w:pPr>
            <w:r w:rsidRPr="00380942">
              <w:rPr>
                <w:rFonts w:ascii="Arial" w:hAnsi="Arial" w:cs="Arial"/>
                <w:sz w:val="20"/>
                <w:szCs w:val="20"/>
              </w:rPr>
              <w:t>Policy</w:t>
            </w:r>
          </w:p>
        </w:tc>
        <w:tc>
          <w:tcPr>
            <w:tcW w:w="2898" w:type="dxa"/>
          </w:tcPr>
          <w:p w14:paraId="004C56D7" w14:textId="77777777" w:rsidR="001810C3" w:rsidRPr="00380942" w:rsidRDefault="00E739CA" w:rsidP="00521930">
            <w:pPr>
              <w:pStyle w:val="Footer"/>
              <w:rPr>
                <w:rFonts w:ascii="Arial" w:hAnsi="Arial" w:cs="Arial"/>
                <w:sz w:val="20"/>
                <w:szCs w:val="20"/>
              </w:rPr>
            </w:pPr>
            <w:r>
              <w:rPr>
                <w:rFonts w:ascii="Arial" w:hAnsi="Arial" w:cs="Arial"/>
                <w:sz w:val="20"/>
                <w:szCs w:val="20"/>
              </w:rPr>
              <w:t>Learner Support Fund</w:t>
            </w:r>
          </w:p>
        </w:tc>
        <w:tc>
          <w:tcPr>
            <w:tcW w:w="3229" w:type="dxa"/>
            <w:vMerge w:val="restart"/>
          </w:tcPr>
          <w:p w14:paraId="0BAC23E4" w14:textId="77777777" w:rsidR="00E739CA" w:rsidRPr="00E739CA" w:rsidRDefault="00E739CA" w:rsidP="00E739CA">
            <w:pPr>
              <w:pStyle w:val="Footer"/>
              <w:rPr>
                <w:rFonts w:ascii="Arial" w:hAnsi="Arial" w:cs="Arial"/>
                <w:sz w:val="20"/>
                <w:szCs w:val="20"/>
              </w:rPr>
            </w:pPr>
            <w:r w:rsidRPr="00E739CA">
              <w:rPr>
                <w:rFonts w:ascii="Arial" w:hAnsi="Arial" w:cs="Arial"/>
                <w:sz w:val="20"/>
                <w:szCs w:val="20"/>
              </w:rPr>
              <w:t>Inclusion</w:t>
            </w:r>
          </w:p>
          <w:p w14:paraId="65E994A1" w14:textId="3A9482A8" w:rsidR="00E739CA" w:rsidRPr="00E739CA" w:rsidRDefault="00E739CA" w:rsidP="00E739CA">
            <w:pPr>
              <w:pStyle w:val="Footer"/>
              <w:rPr>
                <w:rFonts w:ascii="Arial" w:hAnsi="Arial" w:cs="Arial"/>
                <w:sz w:val="20"/>
                <w:szCs w:val="20"/>
              </w:rPr>
            </w:pPr>
            <w:r w:rsidRPr="00E739CA">
              <w:rPr>
                <w:rFonts w:ascii="Arial" w:hAnsi="Arial" w:cs="Arial"/>
                <w:sz w:val="20"/>
                <w:szCs w:val="20"/>
              </w:rPr>
              <w:t>Safeguarding</w:t>
            </w:r>
            <w:r w:rsidR="007741C5">
              <w:rPr>
                <w:rFonts w:ascii="Arial" w:hAnsi="Arial" w:cs="Arial"/>
                <w:sz w:val="20"/>
                <w:szCs w:val="20"/>
              </w:rPr>
              <w:t xml:space="preserve"> and Child Protection</w:t>
            </w:r>
            <w:r w:rsidR="006C1DAD">
              <w:rPr>
                <w:rFonts w:ascii="Arial" w:hAnsi="Arial" w:cs="Arial"/>
                <w:sz w:val="20"/>
                <w:szCs w:val="20"/>
              </w:rPr>
              <w:t xml:space="preserve"> Policies</w:t>
            </w:r>
          </w:p>
          <w:p w14:paraId="4CF7D28C" w14:textId="4AFF38D7" w:rsidR="00E739CA" w:rsidRPr="00E739CA" w:rsidRDefault="00E739CA" w:rsidP="00E739CA">
            <w:pPr>
              <w:pStyle w:val="Footer"/>
              <w:rPr>
                <w:rFonts w:ascii="Arial" w:hAnsi="Arial" w:cs="Arial"/>
                <w:sz w:val="20"/>
                <w:szCs w:val="20"/>
              </w:rPr>
            </w:pPr>
          </w:p>
          <w:p w14:paraId="5A552F42" w14:textId="77777777" w:rsidR="001810C3" w:rsidRPr="001810C3" w:rsidRDefault="001810C3" w:rsidP="001810C3">
            <w:pPr>
              <w:pStyle w:val="Footer"/>
              <w:rPr>
                <w:rFonts w:ascii="Arial" w:hAnsi="Arial" w:cs="Arial"/>
                <w:sz w:val="20"/>
                <w:szCs w:val="20"/>
              </w:rPr>
            </w:pPr>
          </w:p>
          <w:p w14:paraId="1102CE1F" w14:textId="77777777" w:rsidR="001810C3" w:rsidRPr="001810C3" w:rsidRDefault="001810C3" w:rsidP="001810C3">
            <w:pPr>
              <w:pStyle w:val="Footer"/>
              <w:rPr>
                <w:rFonts w:ascii="Arial" w:hAnsi="Arial" w:cs="Arial"/>
                <w:sz w:val="20"/>
                <w:szCs w:val="20"/>
              </w:rPr>
            </w:pPr>
          </w:p>
          <w:p w14:paraId="33AA3841" w14:textId="77777777" w:rsidR="001810C3" w:rsidRPr="001810C3" w:rsidRDefault="001810C3" w:rsidP="001810C3">
            <w:pPr>
              <w:pStyle w:val="Footer"/>
              <w:rPr>
                <w:rFonts w:ascii="Arial" w:hAnsi="Arial" w:cs="Arial"/>
                <w:sz w:val="20"/>
                <w:szCs w:val="20"/>
              </w:rPr>
            </w:pPr>
          </w:p>
        </w:tc>
        <w:tc>
          <w:tcPr>
            <w:tcW w:w="3259" w:type="dxa"/>
            <w:vMerge w:val="restart"/>
          </w:tcPr>
          <w:p w14:paraId="243CE9E9" w14:textId="6E6527B1" w:rsidR="00521930" w:rsidRPr="00EB00C6" w:rsidRDefault="00521930" w:rsidP="00521930">
            <w:pPr>
              <w:pStyle w:val="Footer"/>
              <w:rPr>
                <w:rFonts w:ascii="Arial" w:hAnsi="Arial" w:cs="Arial"/>
                <w:sz w:val="20"/>
                <w:szCs w:val="20"/>
              </w:rPr>
            </w:pPr>
            <w:r w:rsidRPr="00EB00C6">
              <w:rPr>
                <w:rFonts w:ascii="Arial" w:hAnsi="Arial" w:cs="Arial"/>
                <w:sz w:val="20"/>
                <w:szCs w:val="20"/>
              </w:rPr>
              <w:t>Admissions</w:t>
            </w:r>
          </w:p>
          <w:p w14:paraId="39B0A823" w14:textId="5B06E1B6" w:rsidR="006C1DAD" w:rsidRPr="00521930" w:rsidRDefault="006C1DAD" w:rsidP="00521930">
            <w:pPr>
              <w:pStyle w:val="Footer"/>
              <w:rPr>
                <w:rFonts w:ascii="Arial" w:hAnsi="Arial" w:cs="Arial"/>
                <w:sz w:val="20"/>
                <w:szCs w:val="20"/>
              </w:rPr>
            </w:pPr>
            <w:r w:rsidRPr="00EB00C6">
              <w:rPr>
                <w:rFonts w:ascii="Arial" w:hAnsi="Arial" w:cs="Arial"/>
                <w:sz w:val="20"/>
                <w:szCs w:val="20"/>
              </w:rPr>
              <w:t>Safeguarding and Child Protection Procedures</w:t>
            </w:r>
          </w:p>
          <w:p w14:paraId="4FE65062" w14:textId="77777777" w:rsidR="001810C3" w:rsidRPr="001810C3" w:rsidRDefault="001810C3" w:rsidP="001810C3">
            <w:pPr>
              <w:pStyle w:val="Footer"/>
              <w:rPr>
                <w:rFonts w:ascii="Arial" w:hAnsi="Arial" w:cs="Arial"/>
                <w:sz w:val="20"/>
                <w:szCs w:val="20"/>
              </w:rPr>
            </w:pPr>
          </w:p>
          <w:p w14:paraId="51A6970B" w14:textId="77777777" w:rsidR="001810C3" w:rsidRPr="001810C3" w:rsidRDefault="001810C3" w:rsidP="001810C3">
            <w:pPr>
              <w:pStyle w:val="Footer"/>
              <w:rPr>
                <w:rFonts w:ascii="Arial" w:hAnsi="Arial" w:cs="Arial"/>
                <w:sz w:val="20"/>
                <w:szCs w:val="20"/>
              </w:rPr>
            </w:pPr>
          </w:p>
          <w:p w14:paraId="7EFD59DC" w14:textId="77777777" w:rsidR="001810C3" w:rsidRPr="001810C3" w:rsidRDefault="001810C3" w:rsidP="001810C3">
            <w:pPr>
              <w:pStyle w:val="Footer"/>
              <w:rPr>
                <w:rFonts w:ascii="Arial" w:hAnsi="Arial" w:cs="Arial"/>
                <w:sz w:val="20"/>
                <w:szCs w:val="20"/>
              </w:rPr>
            </w:pPr>
          </w:p>
          <w:p w14:paraId="586D3718" w14:textId="77777777" w:rsidR="001810C3" w:rsidRPr="001810C3" w:rsidRDefault="001810C3" w:rsidP="001810C3">
            <w:pPr>
              <w:pStyle w:val="Footer"/>
              <w:rPr>
                <w:rFonts w:ascii="Arial" w:hAnsi="Arial" w:cs="Arial"/>
                <w:sz w:val="20"/>
                <w:szCs w:val="20"/>
              </w:rPr>
            </w:pPr>
          </w:p>
        </w:tc>
      </w:tr>
      <w:tr w:rsidR="001810C3" w:rsidRPr="00380942" w14:paraId="0BA18FC3" w14:textId="77777777" w:rsidTr="009120D7">
        <w:trPr>
          <w:trHeight w:val="363"/>
        </w:trPr>
        <w:tc>
          <w:tcPr>
            <w:tcW w:w="1423" w:type="dxa"/>
            <w:shd w:val="clear" w:color="auto" w:fill="D9D9D9" w:themeFill="background1" w:themeFillShade="D9"/>
          </w:tcPr>
          <w:p w14:paraId="7B9BFF03" w14:textId="77777777" w:rsidR="001810C3" w:rsidRPr="00380942" w:rsidRDefault="001810C3" w:rsidP="001810C3">
            <w:pPr>
              <w:pStyle w:val="Footer"/>
              <w:rPr>
                <w:rFonts w:ascii="Arial" w:hAnsi="Arial" w:cs="Arial"/>
                <w:sz w:val="20"/>
                <w:szCs w:val="20"/>
              </w:rPr>
            </w:pPr>
            <w:r w:rsidRPr="00380942">
              <w:rPr>
                <w:rFonts w:ascii="Arial" w:hAnsi="Arial" w:cs="Arial"/>
                <w:sz w:val="20"/>
                <w:szCs w:val="20"/>
              </w:rPr>
              <w:t>Responsibility</w:t>
            </w:r>
          </w:p>
        </w:tc>
        <w:tc>
          <w:tcPr>
            <w:tcW w:w="2898" w:type="dxa"/>
          </w:tcPr>
          <w:p w14:paraId="2A930B81" w14:textId="7F9196F7" w:rsidR="00B812C1" w:rsidRPr="00413980" w:rsidRDefault="00355DC9" w:rsidP="00745DAF">
            <w:pPr>
              <w:rPr>
                <w:rFonts w:ascii="Arial" w:hAnsi="Arial" w:cs="Arial"/>
                <w:color w:val="000000"/>
                <w:sz w:val="20"/>
                <w:szCs w:val="20"/>
              </w:rPr>
            </w:pPr>
            <w:r w:rsidRPr="00413980">
              <w:rPr>
                <w:rFonts w:ascii="Arial" w:hAnsi="Arial" w:cs="Arial"/>
                <w:color w:val="000000"/>
                <w:sz w:val="20"/>
                <w:szCs w:val="20"/>
              </w:rPr>
              <w:t xml:space="preserve">Director of </w:t>
            </w:r>
            <w:r w:rsidR="006C1DAD">
              <w:rPr>
                <w:rFonts w:ascii="Arial" w:hAnsi="Arial" w:cs="Arial"/>
                <w:color w:val="000000"/>
                <w:sz w:val="20"/>
                <w:szCs w:val="20"/>
              </w:rPr>
              <w:t>Student Journey</w:t>
            </w:r>
          </w:p>
        </w:tc>
        <w:tc>
          <w:tcPr>
            <w:tcW w:w="3229" w:type="dxa"/>
            <w:vMerge/>
          </w:tcPr>
          <w:p w14:paraId="662D1F9D" w14:textId="77777777" w:rsidR="001810C3" w:rsidRPr="00380942" w:rsidRDefault="001810C3" w:rsidP="001810C3">
            <w:pPr>
              <w:pStyle w:val="Footer"/>
              <w:rPr>
                <w:rFonts w:ascii="Arial" w:hAnsi="Arial" w:cs="Arial"/>
                <w:sz w:val="20"/>
                <w:szCs w:val="20"/>
              </w:rPr>
            </w:pPr>
          </w:p>
        </w:tc>
        <w:tc>
          <w:tcPr>
            <w:tcW w:w="3259" w:type="dxa"/>
            <w:vMerge/>
          </w:tcPr>
          <w:p w14:paraId="6C22BC60" w14:textId="77777777" w:rsidR="001810C3" w:rsidRPr="00380942" w:rsidRDefault="001810C3" w:rsidP="001810C3">
            <w:pPr>
              <w:pStyle w:val="Footer"/>
              <w:rPr>
                <w:rFonts w:ascii="Arial" w:hAnsi="Arial" w:cs="Arial"/>
                <w:sz w:val="20"/>
                <w:szCs w:val="20"/>
              </w:rPr>
            </w:pPr>
          </w:p>
        </w:tc>
      </w:tr>
      <w:tr w:rsidR="001810C3" w:rsidRPr="00380942" w14:paraId="41DD52FF" w14:textId="77777777" w:rsidTr="009120D7">
        <w:trPr>
          <w:trHeight w:val="363"/>
        </w:trPr>
        <w:tc>
          <w:tcPr>
            <w:tcW w:w="1423" w:type="dxa"/>
            <w:shd w:val="clear" w:color="auto" w:fill="D9D9D9" w:themeFill="background1" w:themeFillShade="D9"/>
          </w:tcPr>
          <w:p w14:paraId="5014DA12" w14:textId="77777777" w:rsidR="001810C3" w:rsidRPr="00380942" w:rsidRDefault="001810C3" w:rsidP="001810C3">
            <w:pPr>
              <w:pStyle w:val="Footer"/>
              <w:rPr>
                <w:rFonts w:ascii="Arial" w:hAnsi="Arial" w:cs="Arial"/>
                <w:sz w:val="20"/>
                <w:szCs w:val="20"/>
              </w:rPr>
            </w:pPr>
            <w:r w:rsidRPr="00380942">
              <w:rPr>
                <w:rFonts w:ascii="Arial" w:hAnsi="Arial" w:cs="Arial"/>
                <w:sz w:val="20"/>
                <w:szCs w:val="20"/>
              </w:rPr>
              <w:t>Approval Date</w:t>
            </w:r>
          </w:p>
        </w:tc>
        <w:tc>
          <w:tcPr>
            <w:tcW w:w="2898" w:type="dxa"/>
          </w:tcPr>
          <w:p w14:paraId="4AFEC126" w14:textId="5980BFB2" w:rsidR="001810C3" w:rsidRPr="00413980" w:rsidRDefault="006C1DAD" w:rsidP="006B1FDF">
            <w:pPr>
              <w:pStyle w:val="Footer"/>
              <w:rPr>
                <w:rFonts w:ascii="Arial" w:hAnsi="Arial" w:cs="Arial"/>
                <w:sz w:val="20"/>
                <w:szCs w:val="20"/>
              </w:rPr>
            </w:pPr>
            <w:r>
              <w:rPr>
                <w:rFonts w:ascii="Arial" w:hAnsi="Arial" w:cs="Arial"/>
                <w:sz w:val="20"/>
                <w:szCs w:val="20"/>
              </w:rPr>
              <w:t>May</w:t>
            </w:r>
            <w:r w:rsidR="008174FC" w:rsidRPr="00413980">
              <w:rPr>
                <w:rFonts w:ascii="Arial" w:hAnsi="Arial" w:cs="Arial"/>
                <w:sz w:val="20"/>
                <w:szCs w:val="20"/>
              </w:rPr>
              <w:t xml:space="preserve"> 20</w:t>
            </w:r>
            <w:r w:rsidR="00EC539C" w:rsidRPr="00413980">
              <w:rPr>
                <w:rFonts w:ascii="Arial" w:hAnsi="Arial" w:cs="Arial"/>
                <w:sz w:val="20"/>
                <w:szCs w:val="20"/>
              </w:rPr>
              <w:t>2</w:t>
            </w:r>
            <w:r>
              <w:rPr>
                <w:rFonts w:ascii="Arial" w:hAnsi="Arial" w:cs="Arial"/>
                <w:sz w:val="20"/>
                <w:szCs w:val="20"/>
              </w:rPr>
              <w:t>4</w:t>
            </w:r>
          </w:p>
        </w:tc>
        <w:tc>
          <w:tcPr>
            <w:tcW w:w="3229" w:type="dxa"/>
            <w:vMerge/>
          </w:tcPr>
          <w:p w14:paraId="2A44BC20" w14:textId="77777777" w:rsidR="001810C3" w:rsidRPr="00380942" w:rsidRDefault="001810C3" w:rsidP="001810C3">
            <w:pPr>
              <w:pStyle w:val="Footer"/>
              <w:rPr>
                <w:rFonts w:ascii="Arial" w:hAnsi="Arial" w:cs="Arial"/>
                <w:sz w:val="20"/>
                <w:szCs w:val="20"/>
              </w:rPr>
            </w:pPr>
          </w:p>
        </w:tc>
        <w:tc>
          <w:tcPr>
            <w:tcW w:w="3259" w:type="dxa"/>
            <w:vMerge/>
          </w:tcPr>
          <w:p w14:paraId="29F1F1FD" w14:textId="77777777" w:rsidR="001810C3" w:rsidRPr="00380942" w:rsidRDefault="001810C3" w:rsidP="001810C3">
            <w:pPr>
              <w:pStyle w:val="Footer"/>
              <w:rPr>
                <w:rFonts w:ascii="Arial" w:hAnsi="Arial" w:cs="Arial"/>
                <w:sz w:val="20"/>
                <w:szCs w:val="20"/>
              </w:rPr>
            </w:pPr>
          </w:p>
        </w:tc>
      </w:tr>
      <w:tr w:rsidR="001810C3" w:rsidRPr="00380942" w14:paraId="7D088E05" w14:textId="77777777" w:rsidTr="009120D7">
        <w:trPr>
          <w:trHeight w:val="363"/>
        </w:trPr>
        <w:tc>
          <w:tcPr>
            <w:tcW w:w="1423" w:type="dxa"/>
            <w:shd w:val="clear" w:color="auto" w:fill="D9D9D9" w:themeFill="background1" w:themeFillShade="D9"/>
          </w:tcPr>
          <w:p w14:paraId="62C5E38A" w14:textId="77777777" w:rsidR="001810C3" w:rsidRPr="00380942" w:rsidRDefault="001810C3" w:rsidP="001810C3">
            <w:pPr>
              <w:pStyle w:val="Footer"/>
              <w:rPr>
                <w:rFonts w:ascii="Arial" w:hAnsi="Arial" w:cs="Arial"/>
                <w:sz w:val="20"/>
                <w:szCs w:val="20"/>
              </w:rPr>
            </w:pPr>
            <w:r w:rsidRPr="00380942">
              <w:rPr>
                <w:rFonts w:ascii="Arial" w:hAnsi="Arial" w:cs="Arial"/>
                <w:sz w:val="20"/>
                <w:szCs w:val="20"/>
              </w:rPr>
              <w:t>Review Date</w:t>
            </w:r>
          </w:p>
        </w:tc>
        <w:tc>
          <w:tcPr>
            <w:tcW w:w="2898" w:type="dxa"/>
          </w:tcPr>
          <w:p w14:paraId="5CB71C58" w14:textId="7238494A" w:rsidR="001810C3" w:rsidRPr="00413980" w:rsidRDefault="008928C7" w:rsidP="006B1FDF">
            <w:pPr>
              <w:pStyle w:val="Footer"/>
              <w:rPr>
                <w:rFonts w:ascii="Arial" w:hAnsi="Arial" w:cs="Arial"/>
                <w:sz w:val="20"/>
                <w:szCs w:val="20"/>
              </w:rPr>
            </w:pPr>
            <w:r>
              <w:rPr>
                <w:rFonts w:ascii="Arial" w:hAnsi="Arial" w:cs="Arial"/>
                <w:sz w:val="20"/>
                <w:szCs w:val="20"/>
              </w:rPr>
              <w:t>May</w:t>
            </w:r>
            <w:r w:rsidR="00BC5523" w:rsidRPr="00413980">
              <w:rPr>
                <w:rFonts w:ascii="Arial" w:hAnsi="Arial" w:cs="Arial"/>
                <w:sz w:val="20"/>
                <w:szCs w:val="20"/>
              </w:rPr>
              <w:t xml:space="preserve"> 202</w:t>
            </w:r>
            <w:r>
              <w:rPr>
                <w:rFonts w:ascii="Arial" w:hAnsi="Arial" w:cs="Arial"/>
                <w:sz w:val="20"/>
                <w:szCs w:val="20"/>
              </w:rPr>
              <w:t>5</w:t>
            </w:r>
          </w:p>
        </w:tc>
        <w:tc>
          <w:tcPr>
            <w:tcW w:w="3229" w:type="dxa"/>
            <w:vMerge/>
          </w:tcPr>
          <w:p w14:paraId="77C7356E" w14:textId="77777777" w:rsidR="001810C3" w:rsidRPr="00380942" w:rsidRDefault="001810C3" w:rsidP="001810C3">
            <w:pPr>
              <w:pStyle w:val="Footer"/>
              <w:rPr>
                <w:rFonts w:ascii="Arial" w:hAnsi="Arial" w:cs="Arial"/>
                <w:sz w:val="20"/>
                <w:szCs w:val="20"/>
              </w:rPr>
            </w:pPr>
          </w:p>
        </w:tc>
        <w:tc>
          <w:tcPr>
            <w:tcW w:w="3259" w:type="dxa"/>
            <w:vMerge/>
          </w:tcPr>
          <w:p w14:paraId="3059B885" w14:textId="77777777" w:rsidR="001810C3" w:rsidRPr="00380942" w:rsidRDefault="001810C3" w:rsidP="001810C3">
            <w:pPr>
              <w:pStyle w:val="Footer"/>
              <w:rPr>
                <w:rFonts w:ascii="Arial" w:hAnsi="Arial" w:cs="Arial"/>
                <w:sz w:val="20"/>
                <w:szCs w:val="20"/>
              </w:rPr>
            </w:pPr>
          </w:p>
        </w:tc>
      </w:tr>
      <w:tr w:rsidR="006B1FDF" w:rsidRPr="00380942" w14:paraId="067A5AAE" w14:textId="77777777" w:rsidTr="009120D7">
        <w:trPr>
          <w:trHeight w:val="363"/>
        </w:trPr>
        <w:tc>
          <w:tcPr>
            <w:tcW w:w="1423" w:type="dxa"/>
            <w:shd w:val="clear" w:color="auto" w:fill="D9D9D9" w:themeFill="background1" w:themeFillShade="D9"/>
          </w:tcPr>
          <w:p w14:paraId="4C3D4F80" w14:textId="77777777" w:rsidR="006B1FDF" w:rsidRPr="00380942" w:rsidRDefault="006B1FDF" w:rsidP="001810C3">
            <w:pPr>
              <w:pStyle w:val="Footer"/>
              <w:rPr>
                <w:rFonts w:ascii="Arial" w:hAnsi="Arial" w:cs="Arial"/>
                <w:sz w:val="20"/>
                <w:szCs w:val="20"/>
              </w:rPr>
            </w:pPr>
            <w:r>
              <w:rPr>
                <w:rFonts w:ascii="Arial" w:hAnsi="Arial" w:cs="Arial"/>
                <w:sz w:val="20"/>
                <w:szCs w:val="20"/>
              </w:rPr>
              <w:t>Approval Group</w:t>
            </w:r>
          </w:p>
        </w:tc>
        <w:tc>
          <w:tcPr>
            <w:tcW w:w="2898" w:type="dxa"/>
          </w:tcPr>
          <w:p w14:paraId="671FBABD" w14:textId="46B1BF83" w:rsidR="006B1FDF" w:rsidRPr="00413980" w:rsidRDefault="00355DC9" w:rsidP="006B1FDF">
            <w:pPr>
              <w:pStyle w:val="Footer"/>
              <w:rPr>
                <w:rFonts w:ascii="Arial" w:hAnsi="Arial" w:cs="Arial"/>
                <w:sz w:val="20"/>
                <w:szCs w:val="20"/>
              </w:rPr>
            </w:pPr>
            <w:r w:rsidRPr="00413980">
              <w:rPr>
                <w:rFonts w:ascii="Arial" w:hAnsi="Arial" w:cs="Arial"/>
                <w:sz w:val="20"/>
                <w:szCs w:val="20"/>
              </w:rPr>
              <w:t>SLT/ LE Committee</w:t>
            </w:r>
          </w:p>
        </w:tc>
        <w:tc>
          <w:tcPr>
            <w:tcW w:w="3229" w:type="dxa"/>
          </w:tcPr>
          <w:p w14:paraId="474BCB50" w14:textId="0E8401A5" w:rsidR="006B1FDF" w:rsidRPr="00380942" w:rsidRDefault="006B1FDF" w:rsidP="001810C3">
            <w:pPr>
              <w:pStyle w:val="Footer"/>
              <w:rPr>
                <w:rFonts w:ascii="Arial" w:hAnsi="Arial" w:cs="Arial"/>
                <w:sz w:val="20"/>
                <w:szCs w:val="20"/>
              </w:rPr>
            </w:pPr>
          </w:p>
        </w:tc>
        <w:tc>
          <w:tcPr>
            <w:tcW w:w="3259" w:type="dxa"/>
          </w:tcPr>
          <w:p w14:paraId="41C3900F" w14:textId="5FFA5DA6" w:rsidR="006B1FDF" w:rsidRPr="00380942" w:rsidRDefault="006B1FDF" w:rsidP="001810C3">
            <w:pPr>
              <w:pStyle w:val="Footer"/>
              <w:rPr>
                <w:rFonts w:ascii="Arial" w:hAnsi="Arial" w:cs="Arial"/>
                <w:sz w:val="20"/>
                <w:szCs w:val="20"/>
              </w:rPr>
            </w:pPr>
          </w:p>
        </w:tc>
      </w:tr>
    </w:tbl>
    <w:p w14:paraId="4C40314C" w14:textId="77777777" w:rsidR="00A70D82" w:rsidRPr="006C5C68" w:rsidRDefault="00A70D82" w:rsidP="00E739CA">
      <w:pPr>
        <w:rPr>
          <w:rFonts w:ascii="Arial" w:hAnsi="Arial" w:cs="Arial"/>
          <w:sz w:val="24"/>
          <w:szCs w:val="24"/>
        </w:rPr>
        <w:sectPr w:rsidR="00A70D82" w:rsidRPr="006C5C68" w:rsidSect="006B1FDF">
          <w:headerReference w:type="default" r:id="rId13"/>
          <w:pgSz w:w="11906" w:h="16838"/>
          <w:pgMar w:top="567" w:right="1440" w:bottom="567" w:left="1440" w:header="425" w:footer="567" w:gutter="0"/>
          <w:cols w:space="708"/>
          <w:docGrid w:linePitch="360"/>
        </w:sectPr>
      </w:pPr>
    </w:p>
    <w:p w14:paraId="55B00281" w14:textId="77777777" w:rsidR="00E42A8E" w:rsidRPr="006C5C68" w:rsidRDefault="00E42A8E" w:rsidP="006E1990">
      <w:pPr>
        <w:pStyle w:val="Heading1"/>
        <w:rPr>
          <w:rFonts w:ascii="Arial" w:hAnsi="Arial" w:cs="Arial"/>
          <w:sz w:val="24"/>
          <w:szCs w:val="24"/>
        </w:rPr>
      </w:pPr>
    </w:p>
    <w:sectPr w:rsidR="00E42A8E" w:rsidRPr="006C5C68" w:rsidSect="00A70D82">
      <w:footerReference w:type="default" r:id="rId14"/>
      <w:type w:val="continuous"/>
      <w:pgSz w:w="11906" w:h="16838"/>
      <w:pgMar w:top="1243" w:right="1440" w:bottom="567" w:left="1440" w:header="426" w:footer="19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B4C23" w14:textId="77777777" w:rsidR="0034277F" w:rsidRDefault="0034277F" w:rsidP="004601A1">
      <w:pPr>
        <w:spacing w:after="0" w:line="240" w:lineRule="auto"/>
      </w:pPr>
      <w:r>
        <w:separator/>
      </w:r>
    </w:p>
  </w:endnote>
  <w:endnote w:type="continuationSeparator" w:id="0">
    <w:p w14:paraId="2DDB32A8" w14:textId="77777777" w:rsidR="0034277F" w:rsidRDefault="0034277F" w:rsidP="0046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267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w:altName w:val="Times New Roman"/>
    <w:charset w:val="00"/>
    <w:family w:val="auto"/>
    <w:pitch w:val="variable"/>
    <w:sig w:usb0="00000001" w:usb1="00000000" w:usb2="00000000" w:usb3="00000000" w:csb0="00000009"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ourier New"/>
    <w:charset w:val="00"/>
    <w:family w:val="auto"/>
    <w:pitch w:val="variable"/>
    <w:sig w:usb0="00000000" w:usb1="00000000" w:usb2="00000000" w:usb3="00000000" w:csb0="00000001" w:csb1="00000000"/>
  </w:font>
  <w:font w:name="R Frutiger Roman">
    <w:altName w:val="Courier New"/>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96C7" w14:textId="77777777" w:rsidR="0034277F" w:rsidRPr="00A70D82" w:rsidRDefault="0034277F" w:rsidP="00A70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125B" w14:textId="77777777" w:rsidR="0034277F" w:rsidRDefault="0034277F" w:rsidP="004601A1">
      <w:pPr>
        <w:spacing w:after="0" w:line="240" w:lineRule="auto"/>
      </w:pPr>
      <w:r>
        <w:separator/>
      </w:r>
    </w:p>
  </w:footnote>
  <w:footnote w:type="continuationSeparator" w:id="0">
    <w:p w14:paraId="4BDA2121" w14:textId="77777777" w:rsidR="0034277F" w:rsidRDefault="0034277F" w:rsidP="00460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6300" w14:textId="77777777" w:rsidR="0034277F" w:rsidRDefault="0034277F" w:rsidP="00E739CA">
    <w:pPr>
      <w:pStyle w:val="Header"/>
      <w:tabs>
        <w:tab w:val="left" w:pos="1008"/>
      </w:tabs>
      <w:jc w:val="center"/>
      <w:rPr>
        <w:rFonts w:ascii="Arial" w:hAnsi="Arial" w:cs="Arial"/>
        <w:b/>
        <w:sz w:val="28"/>
        <w:szCs w:val="28"/>
      </w:rPr>
    </w:pPr>
    <w:r>
      <w:rPr>
        <w:rFonts w:ascii="Arial" w:hAnsi="Arial" w:cs="Arial"/>
        <w:b/>
        <w:sz w:val="28"/>
        <w:szCs w:val="28"/>
      </w:rPr>
      <w:t xml:space="preserve">               </w:t>
    </w:r>
  </w:p>
  <w:p w14:paraId="23F5D4E3" w14:textId="77777777" w:rsidR="0034277F" w:rsidRPr="00130F5D" w:rsidRDefault="0034277F" w:rsidP="00855AA3">
    <w:pPr>
      <w:pStyle w:val="Header"/>
      <w:tabs>
        <w:tab w:val="left" w:pos="1008"/>
      </w:tabs>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622B"/>
    <w:multiLevelType w:val="hybridMultilevel"/>
    <w:tmpl w:val="5EBE2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C79BE"/>
    <w:multiLevelType w:val="hybridMultilevel"/>
    <w:tmpl w:val="FBB4F3B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09A6663A"/>
    <w:multiLevelType w:val="multilevel"/>
    <w:tmpl w:val="F5EC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740EC"/>
    <w:multiLevelType w:val="hybridMultilevel"/>
    <w:tmpl w:val="DB26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03246"/>
    <w:multiLevelType w:val="hybridMultilevel"/>
    <w:tmpl w:val="E002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20358"/>
    <w:multiLevelType w:val="hybridMultilevel"/>
    <w:tmpl w:val="F068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B2D10"/>
    <w:multiLevelType w:val="hybridMultilevel"/>
    <w:tmpl w:val="EE66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B18DE"/>
    <w:multiLevelType w:val="hybridMultilevel"/>
    <w:tmpl w:val="3E52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E7769"/>
    <w:multiLevelType w:val="hybridMultilevel"/>
    <w:tmpl w:val="7F101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97CF2"/>
    <w:multiLevelType w:val="hybridMultilevel"/>
    <w:tmpl w:val="5140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E34D9E"/>
    <w:multiLevelType w:val="multilevel"/>
    <w:tmpl w:val="C5A0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E6551"/>
    <w:multiLevelType w:val="hybridMultilevel"/>
    <w:tmpl w:val="3230D9D8"/>
    <w:lvl w:ilvl="0" w:tplc="08090001">
      <w:start w:val="1"/>
      <w:numFmt w:val="bullet"/>
      <w:lvlText w:val=""/>
      <w:lvlJc w:val="left"/>
      <w:pPr>
        <w:ind w:left="720" w:hanging="360"/>
      </w:pPr>
      <w:rPr>
        <w:rFonts w:ascii="Symbol" w:hAnsi="Symbol" w:hint="default"/>
      </w:rPr>
    </w:lvl>
    <w:lvl w:ilvl="1" w:tplc="F13638AE">
      <w:numFmt w:val="bullet"/>
      <w:lvlText w:val="-"/>
      <w:lvlJc w:val="left"/>
      <w:pPr>
        <w:ind w:left="1440" w:hanging="360"/>
      </w:pPr>
      <w:rPr>
        <w:rFonts w:ascii="TT267t00" w:eastAsiaTheme="minorHAnsi" w:hAnsi="TT267t00" w:cs="TT267t00"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A6856"/>
    <w:multiLevelType w:val="hybridMultilevel"/>
    <w:tmpl w:val="F8CC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F3340E"/>
    <w:multiLevelType w:val="hybridMultilevel"/>
    <w:tmpl w:val="CB061E10"/>
    <w:lvl w:ilvl="0" w:tplc="0809000F">
      <w:start w:val="1"/>
      <w:numFmt w:val="decimal"/>
      <w:lvlText w:val="%1."/>
      <w:lvlJc w:val="left"/>
      <w:pPr>
        <w:ind w:left="720" w:hanging="360"/>
      </w:pPr>
    </w:lvl>
    <w:lvl w:ilvl="1" w:tplc="B2D071AE">
      <w:numFmt w:val="bullet"/>
      <w:lvlText w:val="•"/>
      <w:lvlJc w:val="left"/>
      <w:pPr>
        <w:ind w:left="1440" w:hanging="360"/>
      </w:pPr>
      <w:rPr>
        <w:rFonts w:ascii="Futura" w:eastAsia="Times" w:hAnsi="Futur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8A6FF7"/>
    <w:multiLevelType w:val="multilevel"/>
    <w:tmpl w:val="5DFA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CE1925"/>
    <w:multiLevelType w:val="hybridMultilevel"/>
    <w:tmpl w:val="736C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37581E"/>
    <w:multiLevelType w:val="hybridMultilevel"/>
    <w:tmpl w:val="797E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00110C"/>
    <w:multiLevelType w:val="hybridMultilevel"/>
    <w:tmpl w:val="A38CABF8"/>
    <w:lvl w:ilvl="0" w:tplc="08090001">
      <w:start w:val="1"/>
      <w:numFmt w:val="bullet"/>
      <w:lvlText w:val=""/>
      <w:lvlJc w:val="left"/>
      <w:pPr>
        <w:ind w:left="720" w:hanging="360"/>
      </w:pPr>
      <w:rPr>
        <w:rFonts w:ascii="Symbol" w:hAnsi="Symbol" w:hint="default"/>
      </w:rPr>
    </w:lvl>
    <w:lvl w:ilvl="1" w:tplc="DCF0634E">
      <w:numFmt w:val="bullet"/>
      <w:lvlText w:val="-"/>
      <w:lvlJc w:val="left"/>
      <w:pPr>
        <w:ind w:left="1440" w:hanging="360"/>
      </w:pPr>
      <w:rPr>
        <w:rFonts w:ascii="Futura" w:eastAsiaTheme="minorHAnsi" w:hAnsi="Futura" w:cs="TT267t00"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5202DE"/>
    <w:multiLevelType w:val="hybridMultilevel"/>
    <w:tmpl w:val="C550F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67DD5"/>
    <w:multiLevelType w:val="hybridMultilevel"/>
    <w:tmpl w:val="5CDA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BE37F6"/>
    <w:multiLevelType w:val="hybridMultilevel"/>
    <w:tmpl w:val="33C0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D45823"/>
    <w:multiLevelType w:val="hybridMultilevel"/>
    <w:tmpl w:val="0ACA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E30E23"/>
    <w:multiLevelType w:val="hybridMultilevel"/>
    <w:tmpl w:val="FC7E01A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3B3B7379"/>
    <w:multiLevelType w:val="hybridMultilevel"/>
    <w:tmpl w:val="871EF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516579"/>
    <w:multiLevelType w:val="multilevel"/>
    <w:tmpl w:val="5AEE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3F3E64"/>
    <w:multiLevelType w:val="hybridMultilevel"/>
    <w:tmpl w:val="62A607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63E15"/>
    <w:multiLevelType w:val="hybridMultilevel"/>
    <w:tmpl w:val="CDF6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B779CC"/>
    <w:multiLevelType w:val="hybridMultilevel"/>
    <w:tmpl w:val="D386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D1BBD"/>
    <w:multiLevelType w:val="hybridMultilevel"/>
    <w:tmpl w:val="9C30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4A7FBA"/>
    <w:multiLevelType w:val="hybridMultilevel"/>
    <w:tmpl w:val="49E08A96"/>
    <w:lvl w:ilvl="0" w:tplc="2AAC735E">
      <w:numFmt w:val="bullet"/>
      <w:lvlText w:val="•"/>
      <w:lvlJc w:val="left"/>
      <w:pPr>
        <w:ind w:left="720" w:hanging="360"/>
      </w:pPr>
      <w:rPr>
        <w:rFonts w:ascii="Arial" w:eastAsia="Times" w:hAnsi="Arial" w:cs="Arial" w:hint="default"/>
        <w:color w:val="C3901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81193"/>
    <w:multiLevelType w:val="hybridMultilevel"/>
    <w:tmpl w:val="DEE48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3C59F0"/>
    <w:multiLevelType w:val="hybridMultilevel"/>
    <w:tmpl w:val="0DBA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DE2DE3"/>
    <w:multiLevelType w:val="hybridMultilevel"/>
    <w:tmpl w:val="44BC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11210C"/>
    <w:multiLevelType w:val="hybridMultilevel"/>
    <w:tmpl w:val="E8E8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F063AB"/>
    <w:multiLevelType w:val="hybridMultilevel"/>
    <w:tmpl w:val="A2B0E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B6016D"/>
    <w:multiLevelType w:val="hybridMultilevel"/>
    <w:tmpl w:val="BC6E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7102FD"/>
    <w:multiLevelType w:val="hybridMultilevel"/>
    <w:tmpl w:val="8122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BA5578"/>
    <w:multiLevelType w:val="hybridMultilevel"/>
    <w:tmpl w:val="2C9472E6"/>
    <w:lvl w:ilvl="0" w:tplc="08090001">
      <w:start w:val="1"/>
      <w:numFmt w:val="bullet"/>
      <w:lvlText w:val=""/>
      <w:lvlJc w:val="left"/>
      <w:pPr>
        <w:ind w:left="720" w:hanging="360"/>
      </w:pPr>
      <w:rPr>
        <w:rFonts w:ascii="Symbol" w:hAnsi="Symbol" w:hint="default"/>
      </w:rPr>
    </w:lvl>
    <w:lvl w:ilvl="1" w:tplc="4C06FE1A">
      <w:numFmt w:val="bullet"/>
      <w:lvlText w:val="-"/>
      <w:lvlJc w:val="left"/>
      <w:pPr>
        <w:ind w:left="1440" w:hanging="360"/>
      </w:pPr>
      <w:rPr>
        <w:rFonts w:ascii="TT267t00" w:eastAsiaTheme="minorHAnsi" w:hAnsi="TT267t00" w:cs="TT267t00"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E95F78"/>
    <w:multiLevelType w:val="hybridMultilevel"/>
    <w:tmpl w:val="E914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F17B13"/>
    <w:multiLevelType w:val="hybridMultilevel"/>
    <w:tmpl w:val="0D108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831212B"/>
    <w:multiLevelType w:val="hybridMultilevel"/>
    <w:tmpl w:val="71B82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601A8B"/>
    <w:multiLevelType w:val="hybridMultilevel"/>
    <w:tmpl w:val="08E8E692"/>
    <w:lvl w:ilvl="0" w:tplc="CFA47C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2F21FD"/>
    <w:multiLevelType w:val="multilevel"/>
    <w:tmpl w:val="28BA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D20B02"/>
    <w:multiLevelType w:val="hybridMultilevel"/>
    <w:tmpl w:val="8ABE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5936AA"/>
    <w:multiLevelType w:val="hybridMultilevel"/>
    <w:tmpl w:val="70E80AE2"/>
    <w:lvl w:ilvl="0" w:tplc="EFEA86F2">
      <w:numFmt w:val="bullet"/>
      <w:lvlText w:val="-"/>
      <w:lvlJc w:val="left"/>
      <w:pPr>
        <w:ind w:left="720" w:hanging="360"/>
      </w:pPr>
      <w:rPr>
        <w:rFonts w:ascii="TT267t00" w:eastAsiaTheme="minorHAnsi" w:hAnsi="TT267t00" w:cs="TT267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9C3A99"/>
    <w:multiLevelType w:val="hybridMultilevel"/>
    <w:tmpl w:val="7428C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4"/>
  </w:num>
  <w:num w:numId="3">
    <w:abstractNumId w:val="37"/>
  </w:num>
  <w:num w:numId="4">
    <w:abstractNumId w:val="11"/>
  </w:num>
  <w:num w:numId="5">
    <w:abstractNumId w:val="35"/>
  </w:num>
  <w:num w:numId="6">
    <w:abstractNumId w:val="31"/>
  </w:num>
  <w:num w:numId="7">
    <w:abstractNumId w:val="14"/>
  </w:num>
  <w:num w:numId="8">
    <w:abstractNumId w:val="24"/>
  </w:num>
  <w:num w:numId="9">
    <w:abstractNumId w:val="42"/>
  </w:num>
  <w:num w:numId="10">
    <w:abstractNumId w:val="10"/>
  </w:num>
  <w:num w:numId="11">
    <w:abstractNumId w:val="2"/>
  </w:num>
  <w:num w:numId="12">
    <w:abstractNumId w:val="32"/>
  </w:num>
  <w:num w:numId="13">
    <w:abstractNumId w:val="29"/>
  </w:num>
  <w:num w:numId="14">
    <w:abstractNumId w:val="13"/>
  </w:num>
  <w:num w:numId="15">
    <w:abstractNumId w:val="34"/>
  </w:num>
  <w:num w:numId="16">
    <w:abstractNumId w:val="0"/>
  </w:num>
  <w:num w:numId="17">
    <w:abstractNumId w:val="45"/>
  </w:num>
  <w:num w:numId="18">
    <w:abstractNumId w:val="23"/>
  </w:num>
  <w:num w:numId="19">
    <w:abstractNumId w:val="1"/>
  </w:num>
  <w:num w:numId="20">
    <w:abstractNumId w:val="22"/>
  </w:num>
  <w:num w:numId="21">
    <w:abstractNumId w:val="20"/>
  </w:num>
  <w:num w:numId="22">
    <w:abstractNumId w:val="4"/>
  </w:num>
  <w:num w:numId="23">
    <w:abstractNumId w:val="9"/>
  </w:num>
  <w:num w:numId="24">
    <w:abstractNumId w:val="17"/>
  </w:num>
  <w:num w:numId="25">
    <w:abstractNumId w:val="39"/>
  </w:num>
  <w:num w:numId="26">
    <w:abstractNumId w:val="21"/>
  </w:num>
  <w:num w:numId="27">
    <w:abstractNumId w:val="30"/>
  </w:num>
  <w:num w:numId="28">
    <w:abstractNumId w:val="7"/>
  </w:num>
  <w:num w:numId="29">
    <w:abstractNumId w:val="19"/>
  </w:num>
  <w:num w:numId="30">
    <w:abstractNumId w:val="5"/>
  </w:num>
  <w:num w:numId="31">
    <w:abstractNumId w:val="12"/>
  </w:num>
  <w:num w:numId="32">
    <w:abstractNumId w:val="25"/>
  </w:num>
  <w:num w:numId="33">
    <w:abstractNumId w:val="28"/>
  </w:num>
  <w:num w:numId="34">
    <w:abstractNumId w:val="43"/>
  </w:num>
  <w:num w:numId="35">
    <w:abstractNumId w:val="38"/>
  </w:num>
  <w:num w:numId="36">
    <w:abstractNumId w:val="18"/>
  </w:num>
  <w:num w:numId="37">
    <w:abstractNumId w:val="15"/>
  </w:num>
  <w:num w:numId="38">
    <w:abstractNumId w:val="41"/>
  </w:num>
  <w:num w:numId="39">
    <w:abstractNumId w:val="33"/>
  </w:num>
  <w:num w:numId="40">
    <w:abstractNumId w:val="26"/>
  </w:num>
  <w:num w:numId="41">
    <w:abstractNumId w:val="40"/>
  </w:num>
  <w:num w:numId="42">
    <w:abstractNumId w:val="3"/>
  </w:num>
  <w:num w:numId="43">
    <w:abstractNumId w:val="27"/>
  </w:num>
  <w:num w:numId="44">
    <w:abstractNumId w:val="16"/>
  </w:num>
  <w:num w:numId="45">
    <w:abstractNumId w:val="36"/>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A1"/>
    <w:rsid w:val="0000046B"/>
    <w:rsid w:val="0000409E"/>
    <w:rsid w:val="000307FB"/>
    <w:rsid w:val="0005703C"/>
    <w:rsid w:val="000809D1"/>
    <w:rsid w:val="000816B9"/>
    <w:rsid w:val="00083C92"/>
    <w:rsid w:val="000956E3"/>
    <w:rsid w:val="000C423E"/>
    <w:rsid w:val="000D0728"/>
    <w:rsid w:val="000F62BE"/>
    <w:rsid w:val="000F67FF"/>
    <w:rsid w:val="001016FD"/>
    <w:rsid w:val="0011737B"/>
    <w:rsid w:val="00130F5D"/>
    <w:rsid w:val="001423B5"/>
    <w:rsid w:val="001443EF"/>
    <w:rsid w:val="001810C3"/>
    <w:rsid w:val="001B5BE5"/>
    <w:rsid w:val="001C484A"/>
    <w:rsid w:val="001F5128"/>
    <w:rsid w:val="00204D7C"/>
    <w:rsid w:val="00213C9D"/>
    <w:rsid w:val="00215069"/>
    <w:rsid w:val="00215327"/>
    <w:rsid w:val="00221AD5"/>
    <w:rsid w:val="00244A55"/>
    <w:rsid w:val="00245A0C"/>
    <w:rsid w:val="00250520"/>
    <w:rsid w:val="002A71BF"/>
    <w:rsid w:val="002B26AF"/>
    <w:rsid w:val="002B49AD"/>
    <w:rsid w:val="002C3545"/>
    <w:rsid w:val="002D4812"/>
    <w:rsid w:val="002E1026"/>
    <w:rsid w:val="00300C6D"/>
    <w:rsid w:val="00301298"/>
    <w:rsid w:val="00306E61"/>
    <w:rsid w:val="003124BA"/>
    <w:rsid w:val="0032160B"/>
    <w:rsid w:val="00331731"/>
    <w:rsid w:val="0034277F"/>
    <w:rsid w:val="0034401D"/>
    <w:rsid w:val="00345D7D"/>
    <w:rsid w:val="00355DC9"/>
    <w:rsid w:val="0037028B"/>
    <w:rsid w:val="00373181"/>
    <w:rsid w:val="00380942"/>
    <w:rsid w:val="00386BF2"/>
    <w:rsid w:val="003877B2"/>
    <w:rsid w:val="003A0A55"/>
    <w:rsid w:val="003A0D3C"/>
    <w:rsid w:val="003A2704"/>
    <w:rsid w:val="003A5197"/>
    <w:rsid w:val="003D0A89"/>
    <w:rsid w:val="003D3D50"/>
    <w:rsid w:val="003E58D7"/>
    <w:rsid w:val="00413980"/>
    <w:rsid w:val="00436AFE"/>
    <w:rsid w:val="00437EDC"/>
    <w:rsid w:val="004601A1"/>
    <w:rsid w:val="00464A67"/>
    <w:rsid w:val="00466035"/>
    <w:rsid w:val="004663E6"/>
    <w:rsid w:val="0047438A"/>
    <w:rsid w:val="0047792A"/>
    <w:rsid w:val="00491763"/>
    <w:rsid w:val="004976C8"/>
    <w:rsid w:val="0049777C"/>
    <w:rsid w:val="004A3E39"/>
    <w:rsid w:val="004A4BFA"/>
    <w:rsid w:val="004C4B01"/>
    <w:rsid w:val="004C71BC"/>
    <w:rsid w:val="004D4442"/>
    <w:rsid w:val="004E4836"/>
    <w:rsid w:val="00506600"/>
    <w:rsid w:val="00521930"/>
    <w:rsid w:val="00523003"/>
    <w:rsid w:val="0054318D"/>
    <w:rsid w:val="00551C31"/>
    <w:rsid w:val="0056223C"/>
    <w:rsid w:val="005640D3"/>
    <w:rsid w:val="005A24D5"/>
    <w:rsid w:val="005C281A"/>
    <w:rsid w:val="005C2F2C"/>
    <w:rsid w:val="005C682D"/>
    <w:rsid w:val="005E31D8"/>
    <w:rsid w:val="005F187F"/>
    <w:rsid w:val="005F46AF"/>
    <w:rsid w:val="00612C9F"/>
    <w:rsid w:val="00616B68"/>
    <w:rsid w:val="006174DE"/>
    <w:rsid w:val="0062079C"/>
    <w:rsid w:val="00622B18"/>
    <w:rsid w:val="006447E4"/>
    <w:rsid w:val="00652327"/>
    <w:rsid w:val="00673510"/>
    <w:rsid w:val="006944D9"/>
    <w:rsid w:val="006A1FA8"/>
    <w:rsid w:val="006A34BB"/>
    <w:rsid w:val="006B0A6D"/>
    <w:rsid w:val="006B1FDF"/>
    <w:rsid w:val="006B7DE4"/>
    <w:rsid w:val="006C1DAD"/>
    <w:rsid w:val="006C4C34"/>
    <w:rsid w:val="006C5C68"/>
    <w:rsid w:val="006D7EFD"/>
    <w:rsid w:val="006E1990"/>
    <w:rsid w:val="006E1F91"/>
    <w:rsid w:val="006E788D"/>
    <w:rsid w:val="0070135D"/>
    <w:rsid w:val="007076B7"/>
    <w:rsid w:val="0070797F"/>
    <w:rsid w:val="00710E5B"/>
    <w:rsid w:val="00717FAA"/>
    <w:rsid w:val="007250A1"/>
    <w:rsid w:val="00742257"/>
    <w:rsid w:val="00745DAF"/>
    <w:rsid w:val="00754225"/>
    <w:rsid w:val="00755C59"/>
    <w:rsid w:val="00765828"/>
    <w:rsid w:val="00770445"/>
    <w:rsid w:val="00772772"/>
    <w:rsid w:val="007741C5"/>
    <w:rsid w:val="00776447"/>
    <w:rsid w:val="007847D6"/>
    <w:rsid w:val="00794181"/>
    <w:rsid w:val="007976DC"/>
    <w:rsid w:val="007C2237"/>
    <w:rsid w:val="007D02E2"/>
    <w:rsid w:val="007E2362"/>
    <w:rsid w:val="007E7193"/>
    <w:rsid w:val="007F3552"/>
    <w:rsid w:val="007F5E69"/>
    <w:rsid w:val="008122F8"/>
    <w:rsid w:val="008174FC"/>
    <w:rsid w:val="00833842"/>
    <w:rsid w:val="00843F3C"/>
    <w:rsid w:val="00846181"/>
    <w:rsid w:val="00855AA3"/>
    <w:rsid w:val="00855B0D"/>
    <w:rsid w:val="008600FA"/>
    <w:rsid w:val="00873821"/>
    <w:rsid w:val="0087553D"/>
    <w:rsid w:val="0087791A"/>
    <w:rsid w:val="008928C7"/>
    <w:rsid w:val="00895174"/>
    <w:rsid w:val="008B1270"/>
    <w:rsid w:val="008B2946"/>
    <w:rsid w:val="008B4EB1"/>
    <w:rsid w:val="008C4312"/>
    <w:rsid w:val="008D37FD"/>
    <w:rsid w:val="008E19C3"/>
    <w:rsid w:val="008E7B2A"/>
    <w:rsid w:val="008F22D8"/>
    <w:rsid w:val="009120D7"/>
    <w:rsid w:val="009247C5"/>
    <w:rsid w:val="00927791"/>
    <w:rsid w:val="009325BF"/>
    <w:rsid w:val="00944851"/>
    <w:rsid w:val="00950A7A"/>
    <w:rsid w:val="00956423"/>
    <w:rsid w:val="00991351"/>
    <w:rsid w:val="009A086D"/>
    <w:rsid w:val="009A1044"/>
    <w:rsid w:val="009B75C0"/>
    <w:rsid w:val="009C1DE5"/>
    <w:rsid w:val="009D605B"/>
    <w:rsid w:val="009E123E"/>
    <w:rsid w:val="009E369A"/>
    <w:rsid w:val="00A24116"/>
    <w:rsid w:val="00A25B94"/>
    <w:rsid w:val="00A426F7"/>
    <w:rsid w:val="00A46A59"/>
    <w:rsid w:val="00A7077C"/>
    <w:rsid w:val="00A70D82"/>
    <w:rsid w:val="00A871BC"/>
    <w:rsid w:val="00A91F8D"/>
    <w:rsid w:val="00A94067"/>
    <w:rsid w:val="00A95963"/>
    <w:rsid w:val="00AB124E"/>
    <w:rsid w:val="00AB62E0"/>
    <w:rsid w:val="00AC5F4C"/>
    <w:rsid w:val="00AD5046"/>
    <w:rsid w:val="00AF5819"/>
    <w:rsid w:val="00B03BED"/>
    <w:rsid w:val="00B05F4C"/>
    <w:rsid w:val="00B13C40"/>
    <w:rsid w:val="00B16D7B"/>
    <w:rsid w:val="00B2703D"/>
    <w:rsid w:val="00B37CCE"/>
    <w:rsid w:val="00B6072F"/>
    <w:rsid w:val="00B64858"/>
    <w:rsid w:val="00B67D0D"/>
    <w:rsid w:val="00B70481"/>
    <w:rsid w:val="00B75078"/>
    <w:rsid w:val="00B76A5F"/>
    <w:rsid w:val="00B812C1"/>
    <w:rsid w:val="00B95060"/>
    <w:rsid w:val="00BA4437"/>
    <w:rsid w:val="00BC5523"/>
    <w:rsid w:val="00BD53D5"/>
    <w:rsid w:val="00BE6829"/>
    <w:rsid w:val="00BF1094"/>
    <w:rsid w:val="00BF21B1"/>
    <w:rsid w:val="00C114B1"/>
    <w:rsid w:val="00C1514A"/>
    <w:rsid w:val="00C25264"/>
    <w:rsid w:val="00C26A3E"/>
    <w:rsid w:val="00C35752"/>
    <w:rsid w:val="00C4441D"/>
    <w:rsid w:val="00C55F45"/>
    <w:rsid w:val="00C616AD"/>
    <w:rsid w:val="00C82E6B"/>
    <w:rsid w:val="00C932D8"/>
    <w:rsid w:val="00CD1E76"/>
    <w:rsid w:val="00CD69C4"/>
    <w:rsid w:val="00CE2A4F"/>
    <w:rsid w:val="00CE6FBA"/>
    <w:rsid w:val="00CF32CD"/>
    <w:rsid w:val="00CF3BDE"/>
    <w:rsid w:val="00CF47FF"/>
    <w:rsid w:val="00D03CB6"/>
    <w:rsid w:val="00D07120"/>
    <w:rsid w:val="00D505C8"/>
    <w:rsid w:val="00D57DB5"/>
    <w:rsid w:val="00D84B34"/>
    <w:rsid w:val="00D8708E"/>
    <w:rsid w:val="00DA33A0"/>
    <w:rsid w:val="00DC3BAE"/>
    <w:rsid w:val="00DC61CB"/>
    <w:rsid w:val="00DD187D"/>
    <w:rsid w:val="00DF2061"/>
    <w:rsid w:val="00E23834"/>
    <w:rsid w:val="00E341FB"/>
    <w:rsid w:val="00E42A8E"/>
    <w:rsid w:val="00E55EC9"/>
    <w:rsid w:val="00E562A1"/>
    <w:rsid w:val="00E61F8F"/>
    <w:rsid w:val="00E72BAE"/>
    <w:rsid w:val="00E72EF0"/>
    <w:rsid w:val="00E739CA"/>
    <w:rsid w:val="00E85722"/>
    <w:rsid w:val="00EA1490"/>
    <w:rsid w:val="00EB00C6"/>
    <w:rsid w:val="00EB129A"/>
    <w:rsid w:val="00EC070D"/>
    <w:rsid w:val="00EC539C"/>
    <w:rsid w:val="00EF4BF5"/>
    <w:rsid w:val="00F10226"/>
    <w:rsid w:val="00F13311"/>
    <w:rsid w:val="00F22C5B"/>
    <w:rsid w:val="00F25119"/>
    <w:rsid w:val="00F37A11"/>
    <w:rsid w:val="00F41328"/>
    <w:rsid w:val="00F42065"/>
    <w:rsid w:val="00F44727"/>
    <w:rsid w:val="00F45245"/>
    <w:rsid w:val="00F5102F"/>
    <w:rsid w:val="00F568F2"/>
    <w:rsid w:val="00F616A5"/>
    <w:rsid w:val="00F707DD"/>
    <w:rsid w:val="00F802F5"/>
    <w:rsid w:val="00F826FD"/>
    <w:rsid w:val="00F82E2F"/>
    <w:rsid w:val="00F8461A"/>
    <w:rsid w:val="00F93256"/>
    <w:rsid w:val="00FB0B06"/>
    <w:rsid w:val="00FB3F6E"/>
    <w:rsid w:val="00FB74DB"/>
    <w:rsid w:val="00FD6249"/>
    <w:rsid w:val="00FE1914"/>
    <w:rsid w:val="1D7AC438"/>
    <w:rsid w:val="298B8B33"/>
    <w:rsid w:val="31CAC865"/>
    <w:rsid w:val="4CB35399"/>
    <w:rsid w:val="4CDC8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2998587"/>
  <w15:docId w15:val="{4BE170EF-E5AA-4BEF-9928-210E87A2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D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7847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0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1A1"/>
  </w:style>
  <w:style w:type="paragraph" w:styleId="Footer">
    <w:name w:val="footer"/>
    <w:basedOn w:val="Normal"/>
    <w:link w:val="FooterChar"/>
    <w:uiPriority w:val="99"/>
    <w:unhideWhenUsed/>
    <w:rsid w:val="00460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1A1"/>
  </w:style>
  <w:style w:type="paragraph" w:styleId="BalloonText">
    <w:name w:val="Balloon Text"/>
    <w:basedOn w:val="Normal"/>
    <w:link w:val="BalloonTextChar"/>
    <w:uiPriority w:val="99"/>
    <w:semiHidden/>
    <w:unhideWhenUsed/>
    <w:rsid w:val="0046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1A1"/>
    <w:rPr>
      <w:rFonts w:ascii="Tahoma" w:hAnsi="Tahoma" w:cs="Tahoma"/>
      <w:sz w:val="16"/>
      <w:szCs w:val="16"/>
    </w:rPr>
  </w:style>
  <w:style w:type="paragraph" w:styleId="NoSpacing">
    <w:name w:val="No Spacing"/>
    <w:uiPriority w:val="1"/>
    <w:qFormat/>
    <w:rsid w:val="0000409E"/>
    <w:pPr>
      <w:spacing w:after="0" w:line="240" w:lineRule="auto"/>
    </w:pPr>
  </w:style>
  <w:style w:type="paragraph" w:styleId="ListParagraph">
    <w:name w:val="List Paragraph"/>
    <w:basedOn w:val="Normal"/>
    <w:uiPriority w:val="34"/>
    <w:qFormat/>
    <w:rsid w:val="00755C59"/>
    <w:pPr>
      <w:ind w:left="720"/>
      <w:contextualSpacing/>
    </w:pPr>
  </w:style>
  <w:style w:type="paragraph" w:styleId="NormalWeb">
    <w:name w:val="Normal (Web)"/>
    <w:basedOn w:val="Normal"/>
    <w:uiPriority w:val="99"/>
    <w:unhideWhenUsed/>
    <w:rsid w:val="00C26A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847D6"/>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7847D6"/>
    <w:rPr>
      <w:b/>
      <w:bCs/>
    </w:rPr>
  </w:style>
  <w:style w:type="paragraph" w:customStyle="1" w:styleId="body">
    <w:name w:val="body"/>
    <w:basedOn w:val="Normal"/>
    <w:rsid w:val="001C484A"/>
    <w:pPr>
      <w:spacing w:after="0" w:line="240" w:lineRule="exact"/>
    </w:pPr>
    <w:rPr>
      <w:rFonts w:ascii="L Frutiger Light" w:eastAsia="Times" w:hAnsi="L Frutiger Light" w:cs="Times New Roman"/>
      <w:color w:val="003366"/>
      <w:sz w:val="20"/>
      <w:szCs w:val="20"/>
    </w:rPr>
  </w:style>
  <w:style w:type="paragraph" w:customStyle="1" w:styleId="subsubsub">
    <w:name w:val="sub sub sub"/>
    <w:basedOn w:val="body"/>
    <w:rsid w:val="001C484A"/>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subsub">
    <w:name w:val="sub sub"/>
    <w:basedOn w:val="Normal"/>
    <w:rsid w:val="001C484A"/>
    <w:pPr>
      <w:widowControl w:val="0"/>
      <w:autoSpaceDE w:val="0"/>
      <w:autoSpaceDN w:val="0"/>
      <w:adjustRightInd w:val="0"/>
      <w:spacing w:before="57" w:after="0" w:line="280" w:lineRule="atLeast"/>
      <w:textAlignment w:val="center"/>
    </w:pPr>
    <w:rPr>
      <w:rFonts w:ascii="R Frutiger Roman" w:eastAsia="Times New Roman" w:hAnsi="R Frutiger Roman" w:cs="Times New Roman"/>
      <w:color w:val="C3901D"/>
      <w:spacing w:val="-14"/>
      <w:sz w:val="28"/>
      <w:szCs w:val="20"/>
      <w:lang w:val="en-US"/>
    </w:rPr>
  </w:style>
  <w:style w:type="character" w:customStyle="1" w:styleId="Heading1Char">
    <w:name w:val="Heading 1 Char"/>
    <w:basedOn w:val="DefaultParagraphFont"/>
    <w:link w:val="Heading1"/>
    <w:uiPriority w:val="9"/>
    <w:rsid w:val="00A70D82"/>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7F5E69"/>
    <w:rPr>
      <w:color w:val="808080"/>
    </w:rPr>
  </w:style>
  <w:style w:type="paragraph" w:customStyle="1" w:styleId="Default">
    <w:name w:val="Default"/>
    <w:rsid w:val="00CE6FBA"/>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semiHidden/>
    <w:unhideWhenUsed/>
    <w:rsid w:val="0056223C"/>
    <w:rPr>
      <w:color w:val="0000FF"/>
      <w:u w:val="single"/>
    </w:rPr>
  </w:style>
  <w:style w:type="character" w:styleId="FollowedHyperlink">
    <w:name w:val="FollowedHyperlink"/>
    <w:basedOn w:val="DefaultParagraphFont"/>
    <w:uiPriority w:val="99"/>
    <w:semiHidden/>
    <w:unhideWhenUsed/>
    <w:rsid w:val="005622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3316">
      <w:bodyDiv w:val="1"/>
      <w:marLeft w:val="0"/>
      <w:marRight w:val="0"/>
      <w:marTop w:val="0"/>
      <w:marBottom w:val="0"/>
      <w:divBdr>
        <w:top w:val="none" w:sz="0" w:space="0" w:color="auto"/>
        <w:left w:val="none" w:sz="0" w:space="0" w:color="auto"/>
        <w:bottom w:val="none" w:sz="0" w:space="0" w:color="auto"/>
        <w:right w:val="none" w:sz="0" w:space="0" w:color="auto"/>
      </w:divBdr>
      <w:divsChild>
        <w:div w:id="184487143">
          <w:marLeft w:val="0"/>
          <w:marRight w:val="0"/>
          <w:marTop w:val="0"/>
          <w:marBottom w:val="0"/>
          <w:divBdr>
            <w:top w:val="none" w:sz="0" w:space="0" w:color="auto"/>
            <w:left w:val="none" w:sz="0" w:space="0" w:color="auto"/>
            <w:bottom w:val="none" w:sz="0" w:space="0" w:color="auto"/>
            <w:right w:val="none" w:sz="0" w:space="0" w:color="auto"/>
          </w:divBdr>
          <w:divsChild>
            <w:div w:id="410196036">
              <w:marLeft w:val="0"/>
              <w:marRight w:val="0"/>
              <w:marTop w:val="0"/>
              <w:marBottom w:val="0"/>
              <w:divBdr>
                <w:top w:val="none" w:sz="0" w:space="0" w:color="auto"/>
                <w:left w:val="none" w:sz="0" w:space="0" w:color="auto"/>
                <w:bottom w:val="none" w:sz="0" w:space="0" w:color="auto"/>
                <w:right w:val="none" w:sz="0" w:space="0" w:color="auto"/>
              </w:divBdr>
              <w:divsChild>
                <w:div w:id="1670908169">
                  <w:marLeft w:val="0"/>
                  <w:marRight w:val="0"/>
                  <w:marTop w:val="0"/>
                  <w:marBottom w:val="0"/>
                  <w:divBdr>
                    <w:top w:val="none" w:sz="0" w:space="0" w:color="auto"/>
                    <w:left w:val="none" w:sz="0" w:space="0" w:color="auto"/>
                    <w:bottom w:val="none" w:sz="0" w:space="0" w:color="auto"/>
                    <w:right w:val="none" w:sz="0" w:space="0" w:color="auto"/>
                  </w:divBdr>
                  <w:divsChild>
                    <w:div w:id="4951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53093">
      <w:bodyDiv w:val="1"/>
      <w:marLeft w:val="0"/>
      <w:marRight w:val="0"/>
      <w:marTop w:val="0"/>
      <w:marBottom w:val="0"/>
      <w:divBdr>
        <w:top w:val="none" w:sz="0" w:space="0" w:color="auto"/>
        <w:left w:val="none" w:sz="0" w:space="0" w:color="auto"/>
        <w:bottom w:val="none" w:sz="0" w:space="0" w:color="auto"/>
        <w:right w:val="none" w:sz="0" w:space="0" w:color="auto"/>
      </w:divBdr>
      <w:divsChild>
        <w:div w:id="1877499728">
          <w:marLeft w:val="0"/>
          <w:marRight w:val="0"/>
          <w:marTop w:val="0"/>
          <w:marBottom w:val="0"/>
          <w:divBdr>
            <w:top w:val="none" w:sz="0" w:space="0" w:color="auto"/>
            <w:left w:val="none" w:sz="0" w:space="0" w:color="auto"/>
            <w:bottom w:val="none" w:sz="0" w:space="0" w:color="auto"/>
            <w:right w:val="none" w:sz="0" w:space="0" w:color="auto"/>
          </w:divBdr>
          <w:divsChild>
            <w:div w:id="920872983">
              <w:marLeft w:val="0"/>
              <w:marRight w:val="0"/>
              <w:marTop w:val="0"/>
              <w:marBottom w:val="0"/>
              <w:divBdr>
                <w:top w:val="none" w:sz="0" w:space="0" w:color="auto"/>
                <w:left w:val="none" w:sz="0" w:space="0" w:color="auto"/>
                <w:bottom w:val="none" w:sz="0" w:space="0" w:color="auto"/>
                <w:right w:val="none" w:sz="0" w:space="0" w:color="auto"/>
              </w:divBdr>
              <w:divsChild>
                <w:div w:id="1476796156">
                  <w:marLeft w:val="0"/>
                  <w:marRight w:val="0"/>
                  <w:marTop w:val="0"/>
                  <w:marBottom w:val="0"/>
                  <w:divBdr>
                    <w:top w:val="none" w:sz="0" w:space="0" w:color="auto"/>
                    <w:left w:val="none" w:sz="0" w:space="0" w:color="auto"/>
                    <w:bottom w:val="none" w:sz="0" w:space="0" w:color="auto"/>
                    <w:right w:val="none" w:sz="0" w:space="0" w:color="auto"/>
                  </w:divBdr>
                  <w:divsChild>
                    <w:div w:id="17947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846226">
      <w:bodyDiv w:val="1"/>
      <w:marLeft w:val="0"/>
      <w:marRight w:val="0"/>
      <w:marTop w:val="0"/>
      <w:marBottom w:val="0"/>
      <w:divBdr>
        <w:top w:val="none" w:sz="0" w:space="0" w:color="auto"/>
        <w:left w:val="none" w:sz="0" w:space="0" w:color="auto"/>
        <w:bottom w:val="none" w:sz="0" w:space="0" w:color="auto"/>
        <w:right w:val="none" w:sz="0" w:space="0" w:color="auto"/>
      </w:divBdr>
      <w:divsChild>
        <w:div w:id="1831945975">
          <w:marLeft w:val="0"/>
          <w:marRight w:val="0"/>
          <w:marTop w:val="0"/>
          <w:marBottom w:val="0"/>
          <w:divBdr>
            <w:top w:val="none" w:sz="0" w:space="0" w:color="auto"/>
            <w:left w:val="none" w:sz="0" w:space="0" w:color="auto"/>
            <w:bottom w:val="none" w:sz="0" w:space="0" w:color="auto"/>
            <w:right w:val="none" w:sz="0" w:space="0" w:color="auto"/>
          </w:divBdr>
          <w:divsChild>
            <w:div w:id="834422772">
              <w:marLeft w:val="0"/>
              <w:marRight w:val="0"/>
              <w:marTop w:val="0"/>
              <w:marBottom w:val="0"/>
              <w:divBdr>
                <w:top w:val="none" w:sz="0" w:space="0" w:color="auto"/>
                <w:left w:val="none" w:sz="0" w:space="0" w:color="auto"/>
                <w:bottom w:val="none" w:sz="0" w:space="0" w:color="auto"/>
                <w:right w:val="none" w:sz="0" w:space="0" w:color="auto"/>
              </w:divBdr>
              <w:divsChild>
                <w:div w:id="1770613155">
                  <w:marLeft w:val="0"/>
                  <w:marRight w:val="0"/>
                  <w:marTop w:val="0"/>
                  <w:marBottom w:val="0"/>
                  <w:divBdr>
                    <w:top w:val="none" w:sz="0" w:space="0" w:color="auto"/>
                    <w:left w:val="none" w:sz="0" w:space="0" w:color="auto"/>
                    <w:bottom w:val="none" w:sz="0" w:space="0" w:color="auto"/>
                    <w:right w:val="none" w:sz="0" w:space="0" w:color="auto"/>
                  </w:divBdr>
                  <w:divsChild>
                    <w:div w:id="104845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039927">
      <w:bodyDiv w:val="1"/>
      <w:marLeft w:val="0"/>
      <w:marRight w:val="0"/>
      <w:marTop w:val="0"/>
      <w:marBottom w:val="0"/>
      <w:divBdr>
        <w:top w:val="none" w:sz="0" w:space="0" w:color="auto"/>
        <w:left w:val="none" w:sz="0" w:space="0" w:color="auto"/>
        <w:bottom w:val="none" w:sz="0" w:space="0" w:color="auto"/>
        <w:right w:val="none" w:sz="0" w:space="0" w:color="auto"/>
      </w:divBdr>
      <w:divsChild>
        <w:div w:id="606012017">
          <w:marLeft w:val="0"/>
          <w:marRight w:val="0"/>
          <w:marTop w:val="0"/>
          <w:marBottom w:val="0"/>
          <w:divBdr>
            <w:top w:val="none" w:sz="0" w:space="0" w:color="auto"/>
            <w:left w:val="none" w:sz="0" w:space="0" w:color="auto"/>
            <w:bottom w:val="none" w:sz="0" w:space="0" w:color="auto"/>
            <w:right w:val="none" w:sz="0" w:space="0" w:color="auto"/>
          </w:divBdr>
          <w:divsChild>
            <w:div w:id="1367870903">
              <w:marLeft w:val="0"/>
              <w:marRight w:val="0"/>
              <w:marTop w:val="0"/>
              <w:marBottom w:val="0"/>
              <w:divBdr>
                <w:top w:val="none" w:sz="0" w:space="0" w:color="auto"/>
                <w:left w:val="none" w:sz="0" w:space="0" w:color="auto"/>
                <w:bottom w:val="none" w:sz="0" w:space="0" w:color="auto"/>
                <w:right w:val="none" w:sz="0" w:space="0" w:color="auto"/>
              </w:divBdr>
              <w:divsChild>
                <w:div w:id="775519002">
                  <w:marLeft w:val="0"/>
                  <w:marRight w:val="0"/>
                  <w:marTop w:val="0"/>
                  <w:marBottom w:val="0"/>
                  <w:divBdr>
                    <w:top w:val="none" w:sz="0" w:space="0" w:color="auto"/>
                    <w:left w:val="none" w:sz="0" w:space="0" w:color="auto"/>
                    <w:bottom w:val="none" w:sz="0" w:space="0" w:color="auto"/>
                    <w:right w:val="none" w:sz="0" w:space="0" w:color="auto"/>
                  </w:divBdr>
                  <w:divsChild>
                    <w:div w:id="6975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3722">
      <w:bodyDiv w:val="1"/>
      <w:marLeft w:val="0"/>
      <w:marRight w:val="0"/>
      <w:marTop w:val="0"/>
      <w:marBottom w:val="0"/>
      <w:divBdr>
        <w:top w:val="none" w:sz="0" w:space="0" w:color="auto"/>
        <w:left w:val="none" w:sz="0" w:space="0" w:color="auto"/>
        <w:bottom w:val="none" w:sz="0" w:space="0" w:color="auto"/>
        <w:right w:val="none" w:sz="0" w:space="0" w:color="auto"/>
      </w:divBdr>
    </w:div>
    <w:div w:id="870144679">
      <w:bodyDiv w:val="1"/>
      <w:marLeft w:val="0"/>
      <w:marRight w:val="0"/>
      <w:marTop w:val="0"/>
      <w:marBottom w:val="0"/>
      <w:divBdr>
        <w:top w:val="none" w:sz="0" w:space="0" w:color="auto"/>
        <w:left w:val="none" w:sz="0" w:space="0" w:color="auto"/>
        <w:bottom w:val="none" w:sz="0" w:space="0" w:color="auto"/>
        <w:right w:val="none" w:sz="0" w:space="0" w:color="auto"/>
      </w:divBdr>
      <w:divsChild>
        <w:div w:id="509376952">
          <w:marLeft w:val="0"/>
          <w:marRight w:val="0"/>
          <w:marTop w:val="0"/>
          <w:marBottom w:val="0"/>
          <w:divBdr>
            <w:top w:val="none" w:sz="0" w:space="0" w:color="auto"/>
            <w:left w:val="none" w:sz="0" w:space="0" w:color="auto"/>
            <w:bottom w:val="none" w:sz="0" w:space="0" w:color="auto"/>
            <w:right w:val="none" w:sz="0" w:space="0" w:color="auto"/>
          </w:divBdr>
          <w:divsChild>
            <w:div w:id="1560901928">
              <w:marLeft w:val="0"/>
              <w:marRight w:val="0"/>
              <w:marTop w:val="0"/>
              <w:marBottom w:val="0"/>
              <w:divBdr>
                <w:top w:val="none" w:sz="0" w:space="0" w:color="auto"/>
                <w:left w:val="none" w:sz="0" w:space="0" w:color="auto"/>
                <w:bottom w:val="none" w:sz="0" w:space="0" w:color="auto"/>
                <w:right w:val="none" w:sz="0" w:space="0" w:color="auto"/>
              </w:divBdr>
              <w:divsChild>
                <w:div w:id="2032685694">
                  <w:marLeft w:val="0"/>
                  <w:marRight w:val="0"/>
                  <w:marTop w:val="0"/>
                  <w:marBottom w:val="0"/>
                  <w:divBdr>
                    <w:top w:val="none" w:sz="0" w:space="0" w:color="auto"/>
                    <w:left w:val="none" w:sz="0" w:space="0" w:color="auto"/>
                    <w:bottom w:val="none" w:sz="0" w:space="0" w:color="auto"/>
                    <w:right w:val="none" w:sz="0" w:space="0" w:color="auto"/>
                  </w:divBdr>
                  <w:divsChild>
                    <w:div w:id="10398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121110">
      <w:bodyDiv w:val="1"/>
      <w:marLeft w:val="0"/>
      <w:marRight w:val="0"/>
      <w:marTop w:val="0"/>
      <w:marBottom w:val="0"/>
      <w:divBdr>
        <w:top w:val="none" w:sz="0" w:space="0" w:color="auto"/>
        <w:left w:val="none" w:sz="0" w:space="0" w:color="auto"/>
        <w:bottom w:val="none" w:sz="0" w:space="0" w:color="auto"/>
        <w:right w:val="none" w:sz="0" w:space="0" w:color="auto"/>
      </w:divBdr>
    </w:div>
    <w:div w:id="1556238104">
      <w:bodyDiv w:val="1"/>
      <w:marLeft w:val="0"/>
      <w:marRight w:val="0"/>
      <w:marTop w:val="0"/>
      <w:marBottom w:val="0"/>
      <w:divBdr>
        <w:top w:val="none" w:sz="0" w:space="0" w:color="auto"/>
        <w:left w:val="none" w:sz="0" w:space="0" w:color="auto"/>
        <w:bottom w:val="none" w:sz="0" w:space="0" w:color="auto"/>
        <w:right w:val="none" w:sz="0" w:space="0" w:color="auto"/>
      </w:divBdr>
      <w:divsChild>
        <w:div w:id="759957880">
          <w:marLeft w:val="0"/>
          <w:marRight w:val="0"/>
          <w:marTop w:val="0"/>
          <w:marBottom w:val="0"/>
          <w:divBdr>
            <w:top w:val="none" w:sz="0" w:space="0" w:color="auto"/>
            <w:left w:val="none" w:sz="0" w:space="0" w:color="auto"/>
            <w:bottom w:val="none" w:sz="0" w:space="0" w:color="auto"/>
            <w:right w:val="none" w:sz="0" w:space="0" w:color="auto"/>
          </w:divBdr>
          <w:divsChild>
            <w:div w:id="1384865550">
              <w:marLeft w:val="0"/>
              <w:marRight w:val="0"/>
              <w:marTop w:val="0"/>
              <w:marBottom w:val="0"/>
              <w:divBdr>
                <w:top w:val="none" w:sz="0" w:space="0" w:color="auto"/>
                <w:left w:val="none" w:sz="0" w:space="0" w:color="auto"/>
                <w:bottom w:val="none" w:sz="0" w:space="0" w:color="auto"/>
                <w:right w:val="none" w:sz="0" w:space="0" w:color="auto"/>
              </w:divBdr>
              <w:divsChild>
                <w:div w:id="1275865883">
                  <w:marLeft w:val="0"/>
                  <w:marRight w:val="0"/>
                  <w:marTop w:val="0"/>
                  <w:marBottom w:val="0"/>
                  <w:divBdr>
                    <w:top w:val="none" w:sz="0" w:space="0" w:color="auto"/>
                    <w:left w:val="none" w:sz="0" w:space="0" w:color="auto"/>
                    <w:bottom w:val="none" w:sz="0" w:space="0" w:color="auto"/>
                    <w:right w:val="none" w:sz="0" w:space="0" w:color="auto"/>
                  </w:divBdr>
                  <w:divsChild>
                    <w:div w:id="6621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5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advice-funding-regulations-for-post-16-provis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F8654A6E41374C827AFA460B35F5AC" ma:contentTypeVersion="4" ma:contentTypeDescription="Create a new document." ma:contentTypeScope="" ma:versionID="4cc5ea8b8103292c2190793518e4718e">
  <xsd:schema xmlns:xsd="http://www.w3.org/2001/XMLSchema" xmlns:xs="http://www.w3.org/2001/XMLSchema" xmlns:p="http://schemas.microsoft.com/office/2006/metadata/properties" xmlns:ns2="2eecfc48-ae99-4921-989b-9c0d0d4161e6" targetNamespace="http://schemas.microsoft.com/office/2006/metadata/properties" ma:root="true" ma:fieldsID="194e1cb17303ad11d9b4f9cfce7373db" ns2:_="">
    <xsd:import namespace="2eecfc48-ae99-4921-989b-9c0d0d4161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cfc48-ae99-4921-989b-9c0d0d416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665D8-A1C1-4018-8D2B-BF731AEFFE30}">
  <ds:schemaRefs>
    <ds:schemaRef ds:uri="http://purl.org/dc/elements/1.1/"/>
    <ds:schemaRef ds:uri="http://schemas.microsoft.com/office/2006/metadata/properties"/>
    <ds:schemaRef ds:uri="http://purl.org/dc/terms/"/>
    <ds:schemaRef ds:uri="http://schemas.microsoft.com/office/2006/documentManagement/types"/>
    <ds:schemaRef ds:uri="2eecfc48-ae99-4921-989b-9c0d0d4161e6"/>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08B8926-23B8-4D8E-A19F-7C25354F6780}">
  <ds:schemaRefs>
    <ds:schemaRef ds:uri="http://schemas.openxmlformats.org/officeDocument/2006/bibliography"/>
  </ds:schemaRefs>
</ds:datastoreItem>
</file>

<file path=customXml/itemProps3.xml><?xml version="1.0" encoding="utf-8"?>
<ds:datastoreItem xmlns:ds="http://schemas.openxmlformats.org/officeDocument/2006/customXml" ds:itemID="{056F8866-F835-4925-917C-57DD8F755A64}">
  <ds:schemaRefs>
    <ds:schemaRef ds:uri="http://schemas.microsoft.com/sharepoint/v3/contenttype/forms"/>
  </ds:schemaRefs>
</ds:datastoreItem>
</file>

<file path=customXml/itemProps4.xml><?xml version="1.0" encoding="utf-8"?>
<ds:datastoreItem xmlns:ds="http://schemas.openxmlformats.org/officeDocument/2006/customXml" ds:itemID="{DDAB2F2B-DC16-496F-A9E0-CD88862DF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cfc48-ae99-4921-989b-9c0d0d416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871</Words>
  <Characters>4968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Furness College Policy Form</vt:lpstr>
    </vt:vector>
  </TitlesOfParts>
  <Company>Furness College</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Furness College Policy Form</dc:title>
  <dc:creator>Furness College</dc:creator>
  <cp:lastModifiedBy>Stephanie Galbraith</cp:lastModifiedBy>
  <cp:revision>2</cp:revision>
  <cp:lastPrinted>2020-09-09T14:11:00Z</cp:lastPrinted>
  <dcterms:created xsi:type="dcterms:W3CDTF">2024-06-05T10:15:00Z</dcterms:created>
  <dcterms:modified xsi:type="dcterms:W3CDTF">2024-06-05T10:15:00Z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0x01010029F8654A6E41374C827AFA460B35F5AC</vt:lpwstr>
  </property>
</Properties>
</file>